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54D4" w14:textId="69007427" w:rsidR="007D1311" w:rsidRPr="00EF0AF5" w:rsidRDefault="007D1311" w:rsidP="007D1311">
      <w:pPr>
        <w:jc w:val="right"/>
      </w:pPr>
      <w:proofErr w:type="spellStart"/>
      <w:r w:rsidRPr="00EF0AF5">
        <w:t>Seletuskirja</w:t>
      </w:r>
      <w:proofErr w:type="spellEnd"/>
      <w:r w:rsidRPr="00EF0AF5">
        <w:t xml:space="preserve"> </w:t>
      </w:r>
      <w:proofErr w:type="spellStart"/>
      <w:r w:rsidRPr="00EF0AF5">
        <w:t>lisa</w:t>
      </w:r>
      <w:proofErr w:type="spellEnd"/>
      <w:r w:rsidRPr="00EF0AF5">
        <w:t xml:space="preserve"> </w:t>
      </w:r>
      <w:r>
        <w:t>1</w:t>
      </w:r>
    </w:p>
    <w:p w14:paraId="04D1F501" w14:textId="77777777" w:rsidR="007D1311" w:rsidRPr="00EF0AF5" w:rsidRDefault="007D1311" w:rsidP="007D1311">
      <w:pPr>
        <w:jc w:val="right"/>
      </w:pPr>
      <w:r w:rsidRPr="00EF0AF5">
        <w:t>KAVAND</w:t>
      </w:r>
    </w:p>
    <w:p w14:paraId="4F8DFAC4" w14:textId="05B0CC62" w:rsidR="00A413DF" w:rsidRPr="00851AD1" w:rsidRDefault="00A413DF" w:rsidP="007D1311">
      <w:pPr>
        <w:pStyle w:val="Default"/>
        <w:jc w:val="right"/>
        <w:rPr>
          <w:noProof/>
        </w:rPr>
      </w:pPr>
    </w:p>
    <w:p w14:paraId="14DA14F0" w14:textId="77777777" w:rsidR="00A413DF" w:rsidRPr="00851AD1" w:rsidRDefault="00A413DF" w:rsidP="7AD2029C">
      <w:pPr>
        <w:pStyle w:val="Default"/>
        <w:rPr>
          <w:noProof/>
        </w:rPr>
      </w:pPr>
    </w:p>
    <w:p w14:paraId="335E01C4" w14:textId="77777777" w:rsidR="007D1311" w:rsidRDefault="007D1311" w:rsidP="7AD2029C">
      <w:pPr>
        <w:pStyle w:val="Phitekst"/>
        <w:spacing w:after="0" w:line="240" w:lineRule="auto"/>
        <w:jc w:val="right"/>
        <w:rPr>
          <w:noProof/>
          <w:lang w:bidi="ar-SA"/>
        </w:rPr>
      </w:pPr>
    </w:p>
    <w:p w14:paraId="7FB1F113" w14:textId="77777777" w:rsidR="00364EF3" w:rsidRPr="00851AD1" w:rsidRDefault="00364EF3" w:rsidP="7AD2029C">
      <w:pPr>
        <w:pStyle w:val="Vaikimisi"/>
        <w:spacing w:line="240" w:lineRule="auto"/>
        <w:rPr>
          <w:noProof/>
          <w:lang w:val="et-EE"/>
        </w:rPr>
      </w:pPr>
    </w:p>
    <w:p w14:paraId="687A6594" w14:textId="72480F4C" w:rsidR="00364EF3" w:rsidRPr="00851AD1" w:rsidRDefault="00364EF3" w:rsidP="000F4306">
      <w:pPr>
        <w:pStyle w:val="Vaikimisi"/>
        <w:jc w:val="center"/>
        <w:rPr>
          <w:noProof/>
          <w:lang w:val="et-EE"/>
        </w:rPr>
      </w:pPr>
      <w:bookmarkStart w:id="0" w:name="_Hlk216269119"/>
      <w:r w:rsidRPr="7AD2029C">
        <w:rPr>
          <w:rFonts w:cs="TimesNewRomanPSMT"/>
          <w:b/>
          <w:bCs/>
          <w:noProof/>
          <w:sz w:val="32"/>
          <w:szCs w:val="32"/>
          <w:lang w:val="et-EE" w:bidi="ar-SA"/>
        </w:rPr>
        <w:t>L</w:t>
      </w:r>
      <w:r w:rsidR="00E70132" w:rsidRPr="7AD2029C">
        <w:rPr>
          <w:rFonts w:cs="TimesNewRomanPSMT"/>
          <w:b/>
          <w:bCs/>
          <w:noProof/>
          <w:sz w:val="32"/>
          <w:szCs w:val="32"/>
          <w:lang w:val="et-EE" w:bidi="ar-SA"/>
        </w:rPr>
        <w:t>ooduskaitseseaduse</w:t>
      </w:r>
      <w:r w:rsidR="00A11C2B">
        <w:rPr>
          <w:rFonts w:cs="TimesNewRomanPSMT"/>
          <w:b/>
          <w:bCs/>
          <w:noProof/>
          <w:sz w:val="32"/>
          <w:szCs w:val="32"/>
          <w:lang w:val="et-EE" w:bidi="ar-SA"/>
        </w:rPr>
        <w:t>, keskkonna</w:t>
      </w:r>
      <w:r w:rsidR="007D1311">
        <w:rPr>
          <w:rFonts w:cs="TimesNewRomanPSMT"/>
          <w:b/>
          <w:bCs/>
          <w:noProof/>
          <w:sz w:val="32"/>
          <w:szCs w:val="32"/>
          <w:lang w:val="et-EE" w:bidi="ar-SA"/>
        </w:rPr>
        <w:t xml:space="preserve">mõju hindamise ja keskkonnajuhtimissüsteemi seaduse </w:t>
      </w:r>
      <w:r w:rsidR="00811446">
        <w:rPr>
          <w:rFonts w:cs="TimesNewRomanPSMT"/>
          <w:b/>
          <w:bCs/>
          <w:noProof/>
          <w:sz w:val="32"/>
          <w:szCs w:val="32"/>
          <w:lang w:val="et-EE" w:bidi="ar-SA"/>
        </w:rPr>
        <w:t>ning</w:t>
      </w:r>
      <w:r w:rsidR="007D1311">
        <w:rPr>
          <w:rFonts w:cs="TimesNewRomanPSMT"/>
          <w:b/>
          <w:bCs/>
          <w:noProof/>
          <w:sz w:val="32"/>
          <w:szCs w:val="32"/>
          <w:lang w:val="et-EE" w:bidi="ar-SA"/>
        </w:rPr>
        <w:t xml:space="preserve"> veeseaduse </w:t>
      </w:r>
      <w:r w:rsidR="002D46B1" w:rsidRPr="002D46B1">
        <w:rPr>
          <w:rFonts w:cs="TimesNewRomanPSMT"/>
          <w:b/>
          <w:bCs/>
          <w:noProof/>
          <w:sz w:val="32"/>
          <w:szCs w:val="32"/>
          <w:lang w:val="et-EE"/>
        </w:rPr>
        <w:t>muutmise seaduse eelnõu</w:t>
      </w:r>
      <w:r w:rsidR="002D46B1">
        <w:rPr>
          <w:rFonts w:cs="TimesNewRomanPSMT"/>
          <w:b/>
          <w:bCs/>
          <w:noProof/>
          <w:sz w:val="32"/>
          <w:szCs w:val="32"/>
          <w:lang w:val="et-EE"/>
        </w:rPr>
        <w:t xml:space="preserve"> </w:t>
      </w:r>
      <w:r w:rsidR="00D945F3" w:rsidRPr="7AD2029C">
        <w:rPr>
          <w:b/>
          <w:bCs/>
          <w:noProof/>
          <w:sz w:val="32"/>
          <w:szCs w:val="32"/>
          <w:lang w:val="et-EE" w:bidi="ar-SA"/>
        </w:rPr>
        <w:t>(BBNJ ko</w:t>
      </w:r>
      <w:r w:rsidR="00670B58" w:rsidRPr="7AD2029C">
        <w:rPr>
          <w:b/>
          <w:bCs/>
          <w:noProof/>
          <w:sz w:val="32"/>
          <w:szCs w:val="32"/>
          <w:lang w:val="et-EE" w:bidi="ar-SA"/>
        </w:rPr>
        <w:t>kkuleppe</w:t>
      </w:r>
      <w:r w:rsidR="00D945F3" w:rsidRPr="7AD2029C">
        <w:rPr>
          <w:b/>
          <w:bCs/>
          <w:noProof/>
          <w:sz w:val="32"/>
          <w:szCs w:val="32"/>
          <w:lang w:val="et-EE" w:bidi="ar-SA"/>
        </w:rPr>
        <w:t xml:space="preserve"> rakendamine)</w:t>
      </w:r>
    </w:p>
    <w:bookmarkEnd w:id="0"/>
    <w:p w14:paraId="3A97CC63" w14:textId="77777777" w:rsidR="0026799A" w:rsidRPr="00851AD1" w:rsidRDefault="0026799A" w:rsidP="7AD2029C">
      <w:pPr>
        <w:pStyle w:val="Vaikimisi"/>
        <w:spacing w:after="0" w:line="240" w:lineRule="auto"/>
        <w:jc w:val="both"/>
        <w:rPr>
          <w:noProof/>
          <w:lang w:val="et-EE"/>
        </w:rPr>
      </w:pPr>
    </w:p>
    <w:p w14:paraId="79C97E69" w14:textId="019F42AB" w:rsidR="00D945F3" w:rsidRPr="00851AD1" w:rsidRDefault="00D945F3" w:rsidP="7AD2029C">
      <w:pPr>
        <w:pStyle w:val="Vaikimisi"/>
        <w:spacing w:after="0" w:line="240" w:lineRule="auto"/>
        <w:jc w:val="both"/>
        <w:rPr>
          <w:b/>
          <w:bCs/>
          <w:noProof/>
          <w:lang w:val="et-EE" w:bidi="ar-SA"/>
        </w:rPr>
      </w:pPr>
      <w:r w:rsidRPr="1ADBDF78">
        <w:rPr>
          <w:b/>
          <w:bCs/>
          <w:noProof/>
          <w:lang w:val="et-EE" w:bidi="ar-SA"/>
        </w:rPr>
        <w:t xml:space="preserve">§ 1. Looduskaitseseaduse </w:t>
      </w:r>
      <w:r w:rsidR="006A7AC1" w:rsidRPr="1ADBDF78">
        <w:rPr>
          <w:b/>
          <w:bCs/>
          <w:noProof/>
          <w:lang w:val="et-EE" w:bidi="ar-SA"/>
        </w:rPr>
        <w:t>muutmine</w:t>
      </w:r>
      <w:r w:rsidRPr="1ADBDF78">
        <w:rPr>
          <w:b/>
          <w:bCs/>
          <w:noProof/>
          <w:lang w:val="et-EE" w:bidi="ar-SA"/>
        </w:rPr>
        <w:t xml:space="preserve"> </w:t>
      </w:r>
    </w:p>
    <w:p w14:paraId="1A6D505D" w14:textId="77777777" w:rsidR="00D945F3" w:rsidRPr="00851AD1" w:rsidRDefault="00D945F3" w:rsidP="7AD2029C">
      <w:pPr>
        <w:pStyle w:val="Vaikimisi"/>
        <w:spacing w:after="0" w:line="240" w:lineRule="auto"/>
        <w:jc w:val="both"/>
        <w:rPr>
          <w:noProof/>
          <w:lang w:val="et-EE" w:bidi="ar-SA"/>
        </w:rPr>
      </w:pPr>
    </w:p>
    <w:p w14:paraId="03AAE5A2" w14:textId="77777777" w:rsidR="00DC33D5" w:rsidRDefault="00D7633A" w:rsidP="7AD2029C">
      <w:pPr>
        <w:pStyle w:val="Vaikimisi"/>
        <w:spacing w:after="0" w:line="240" w:lineRule="auto"/>
        <w:jc w:val="both"/>
        <w:rPr>
          <w:noProof/>
          <w:lang w:val="et-EE" w:bidi="ar-SA"/>
        </w:rPr>
      </w:pPr>
      <w:r w:rsidRPr="7AD2029C">
        <w:rPr>
          <w:noProof/>
          <w:lang w:val="et-EE" w:bidi="ar-SA"/>
        </w:rPr>
        <w:t>Looduskaitseseadus</w:t>
      </w:r>
      <w:r w:rsidR="00DC33D5" w:rsidRPr="7AD2029C">
        <w:rPr>
          <w:noProof/>
          <w:lang w:val="et-EE" w:bidi="ar-SA"/>
        </w:rPr>
        <w:t xml:space="preserve">es </w:t>
      </w:r>
      <w:r w:rsidR="006A7AC1" w:rsidRPr="7AD2029C">
        <w:rPr>
          <w:noProof/>
          <w:lang w:val="et-EE" w:bidi="ar-SA"/>
        </w:rPr>
        <w:t>t</w:t>
      </w:r>
      <w:r w:rsidR="00DC33D5" w:rsidRPr="7AD2029C">
        <w:rPr>
          <w:noProof/>
          <w:lang w:val="et-EE" w:bidi="ar-SA"/>
        </w:rPr>
        <w:t>ehakse järgmised muudatused:</w:t>
      </w:r>
    </w:p>
    <w:p w14:paraId="59454552" w14:textId="77777777" w:rsidR="00DC33D5" w:rsidRDefault="00DC33D5" w:rsidP="7AD2029C">
      <w:pPr>
        <w:pStyle w:val="Vaikimisi"/>
        <w:spacing w:after="0" w:line="240" w:lineRule="auto"/>
        <w:jc w:val="both"/>
        <w:rPr>
          <w:noProof/>
          <w:lang w:val="et-EE" w:bidi="ar-SA"/>
        </w:rPr>
      </w:pPr>
    </w:p>
    <w:p w14:paraId="3FF06CAA" w14:textId="67726505" w:rsidR="00B707BF" w:rsidRPr="00B7169B" w:rsidRDefault="00DC33D5" w:rsidP="00B707BF">
      <w:pPr>
        <w:rPr>
          <w:noProof/>
        </w:rPr>
      </w:pPr>
      <w:r w:rsidRPr="7AD2029C">
        <w:rPr>
          <w:b/>
          <w:bCs/>
          <w:noProof/>
          <w:lang w:val="et-EE"/>
        </w:rPr>
        <w:t xml:space="preserve">1) </w:t>
      </w:r>
      <w:r w:rsidR="00B707BF" w:rsidRPr="00B7169B">
        <w:rPr>
          <w:noProof/>
        </w:rPr>
        <w:t>paragrahvi 8 täiendatakse lõigetega 1</w:t>
      </w:r>
      <w:r w:rsidR="00B707BF" w:rsidRPr="00B7169B">
        <w:rPr>
          <w:noProof/>
          <w:vertAlign w:val="superscript"/>
        </w:rPr>
        <w:t>1</w:t>
      </w:r>
      <w:r w:rsidR="00B707BF" w:rsidRPr="00B7169B">
        <w:rPr>
          <w:noProof/>
        </w:rPr>
        <w:t>—1</w:t>
      </w:r>
      <w:r w:rsidR="00B707BF" w:rsidRPr="00B7169B">
        <w:rPr>
          <w:noProof/>
          <w:vertAlign w:val="superscript"/>
        </w:rPr>
        <w:t>3</w:t>
      </w:r>
      <w:r w:rsidR="00B707BF" w:rsidRPr="00B7169B">
        <w:rPr>
          <w:noProof/>
        </w:rPr>
        <w:t xml:space="preserve"> järgmises sõnastuses:</w:t>
      </w:r>
    </w:p>
    <w:p w14:paraId="058595D2" w14:textId="77777777" w:rsidR="00B707BF" w:rsidRPr="00B7169B" w:rsidRDefault="00B707BF" w:rsidP="00B707BF">
      <w:pPr>
        <w:contextualSpacing/>
        <w:jc w:val="both"/>
        <w:rPr>
          <w:noProof/>
        </w:rPr>
      </w:pPr>
      <w:r w:rsidRPr="00B7169B">
        <w:rPr>
          <w:noProof/>
        </w:rPr>
        <w:t>„(1</w:t>
      </w:r>
      <w:r w:rsidRPr="00B7169B">
        <w:rPr>
          <w:noProof/>
          <w:vertAlign w:val="superscript"/>
        </w:rPr>
        <w:t>1</w:t>
      </w:r>
      <w:r w:rsidRPr="00B7169B">
        <w:rPr>
          <w:noProof/>
        </w:rPr>
        <w:t xml:space="preserve">) Keskkonnaametil on õigus esitada väljaspool riiklikku jurisdiktsiooni </w:t>
      </w:r>
      <w:r>
        <w:rPr>
          <w:noProof/>
        </w:rPr>
        <w:t>asuva</w:t>
      </w:r>
      <w:r w:rsidRPr="00B7169B">
        <w:rPr>
          <w:noProof/>
        </w:rPr>
        <w:t xml:space="preserve"> mereala piirkonnapõhise majandamisvahendi loomise ettepanek. Ettepanek esitatakse Kliimaministeeriumile.</w:t>
      </w:r>
    </w:p>
    <w:p w14:paraId="70D14784" w14:textId="77777777" w:rsidR="00B707BF" w:rsidRPr="00B7169B" w:rsidRDefault="00B707BF" w:rsidP="00B707BF">
      <w:pPr>
        <w:contextualSpacing/>
        <w:jc w:val="both"/>
        <w:rPr>
          <w:noProof/>
        </w:rPr>
      </w:pPr>
    </w:p>
    <w:p w14:paraId="27B195EE" w14:textId="77777777" w:rsidR="00B707BF" w:rsidRPr="00B7169B" w:rsidRDefault="00B707BF" w:rsidP="00B707BF">
      <w:pPr>
        <w:contextualSpacing/>
        <w:jc w:val="both"/>
        <w:rPr>
          <w:noProof/>
        </w:rPr>
      </w:pPr>
      <w:r w:rsidRPr="00B7169B">
        <w:rPr>
          <w:noProof/>
        </w:rPr>
        <w:t>(1</w:t>
      </w:r>
      <w:r w:rsidRPr="00B7169B">
        <w:rPr>
          <w:noProof/>
          <w:vertAlign w:val="superscript"/>
        </w:rPr>
        <w:t>2</w:t>
      </w:r>
      <w:r w:rsidRPr="00B7169B">
        <w:rPr>
          <w:noProof/>
        </w:rPr>
        <w:t xml:space="preserve">) Piirkonnapõhine majandamisvahend </w:t>
      </w:r>
      <w:r>
        <w:rPr>
          <w:noProof/>
        </w:rPr>
        <w:t xml:space="preserve">käesoleva seaduse tähenduses </w:t>
      </w:r>
      <w:r w:rsidRPr="00B7169B">
        <w:rPr>
          <w:noProof/>
        </w:rPr>
        <w:t xml:space="preserve">on </w:t>
      </w:r>
      <w:r w:rsidRPr="00B7169B">
        <w:rPr>
          <w:noProof/>
          <w:color w:val="000000" w:themeColor="text1"/>
        </w:rPr>
        <w:t xml:space="preserve">Ühinenud Rahvaste Organisatsiooni mereõiguse konventsiooni alusel sõlmitud, väljaspool riiklikku jurisdiktsiooni olevate alade mere elurikkuse kaitse ja kestliku kasutamise kokkuleppe (edaspidi </w:t>
      </w:r>
      <w:r w:rsidRPr="00B7169B">
        <w:rPr>
          <w:i/>
          <w:iCs/>
          <w:noProof/>
          <w:color w:val="000000" w:themeColor="text1"/>
        </w:rPr>
        <w:t>BBNJ kokkulepe</w:t>
      </w:r>
      <w:r w:rsidRPr="00B7169B">
        <w:rPr>
          <w:noProof/>
          <w:color w:val="000000" w:themeColor="text1"/>
        </w:rPr>
        <w:t xml:space="preserve">) </w:t>
      </w:r>
      <w:r w:rsidRPr="00B7169B">
        <w:rPr>
          <w:noProof/>
        </w:rPr>
        <w:t>artikli 1 lõikes 1 nimetatud vahend,</w:t>
      </w:r>
      <w:r w:rsidRPr="00B7169B">
        <w:rPr>
          <w:noProof/>
          <w:lang w:eastAsia="zh-CN" w:bidi="hi-IN"/>
        </w:rPr>
        <w:t xml:space="preserve"> </w:t>
      </w:r>
      <w:r w:rsidRPr="00B7169B">
        <w:rPr>
          <w:noProof/>
        </w:rPr>
        <w:t>sealhulgas merekaitseala, geograafiliselt määratletud piirkonna jaoks, mille kaudu majandatakse üht või mitut sektorit või tegevust, et saavutada konkreetsed kaitse- ja kestliku kasutamise eesmärgid kooskõlas BBNJ kokkuleppega.</w:t>
      </w:r>
    </w:p>
    <w:p w14:paraId="62D1926B" w14:textId="77777777" w:rsidR="00B707BF" w:rsidRPr="00B7169B" w:rsidRDefault="00B707BF" w:rsidP="00B707BF">
      <w:pPr>
        <w:contextualSpacing/>
        <w:jc w:val="both"/>
        <w:rPr>
          <w:noProof/>
        </w:rPr>
      </w:pPr>
    </w:p>
    <w:p w14:paraId="1CEAED3D" w14:textId="77777777" w:rsidR="00B707BF" w:rsidRDefault="00B707BF" w:rsidP="00B707BF">
      <w:pPr>
        <w:contextualSpacing/>
        <w:jc w:val="both"/>
        <w:rPr>
          <w:noProof/>
        </w:rPr>
      </w:pPr>
      <w:r w:rsidRPr="00B7169B">
        <w:rPr>
          <w:noProof/>
        </w:rPr>
        <w:t>(1</w:t>
      </w:r>
      <w:r w:rsidRPr="00B7169B">
        <w:rPr>
          <w:noProof/>
          <w:vertAlign w:val="superscript"/>
        </w:rPr>
        <w:t>3</w:t>
      </w:r>
      <w:r w:rsidRPr="00B7169B">
        <w:rPr>
          <w:noProof/>
        </w:rPr>
        <w:t>) Käesoleva paragrahvi lõikes 1</w:t>
      </w:r>
      <w:r w:rsidRPr="00B7169B">
        <w:rPr>
          <w:noProof/>
          <w:vertAlign w:val="superscript"/>
        </w:rPr>
        <w:t>1</w:t>
      </w:r>
      <w:r w:rsidRPr="00B7169B">
        <w:rPr>
          <w:noProof/>
        </w:rPr>
        <w:t xml:space="preserve"> nimetatud ettepanek peab vastama BBNJ kokkuleppe artikli 19 lõikes 4 ja I lisas sätestatud tingimustele.</w:t>
      </w:r>
      <w:r>
        <w:rPr>
          <w:noProof/>
        </w:rPr>
        <w:t>“;</w:t>
      </w:r>
    </w:p>
    <w:p w14:paraId="7B9BF2E1" w14:textId="77777777" w:rsidR="00B707BF" w:rsidRDefault="00B707BF" w:rsidP="00B707BF">
      <w:pPr>
        <w:contextualSpacing/>
        <w:jc w:val="both"/>
        <w:rPr>
          <w:noProof/>
        </w:rPr>
      </w:pPr>
    </w:p>
    <w:p w14:paraId="28C1AB02" w14:textId="77777777" w:rsidR="00B707BF" w:rsidRDefault="00B707BF" w:rsidP="00B707BF">
      <w:pPr>
        <w:contextualSpacing/>
        <w:jc w:val="both"/>
        <w:rPr>
          <w:noProof/>
        </w:rPr>
      </w:pPr>
      <w:r>
        <w:rPr>
          <w:b/>
          <w:bCs/>
          <w:noProof/>
        </w:rPr>
        <w:t xml:space="preserve">2) </w:t>
      </w:r>
      <w:r>
        <w:rPr>
          <w:noProof/>
        </w:rPr>
        <w:t>paragrahvi 9 täiendatakse lõigetega 1</w:t>
      </w:r>
      <w:r>
        <w:rPr>
          <w:noProof/>
          <w:vertAlign w:val="superscript"/>
        </w:rPr>
        <w:t>1</w:t>
      </w:r>
      <w:r>
        <w:rPr>
          <w:noProof/>
        </w:rPr>
        <w:t>—1</w:t>
      </w:r>
      <w:r>
        <w:rPr>
          <w:noProof/>
          <w:vertAlign w:val="superscript"/>
        </w:rPr>
        <w:t>4</w:t>
      </w:r>
      <w:r>
        <w:rPr>
          <w:noProof/>
        </w:rPr>
        <w:t xml:space="preserve"> järgmises sõnastuses:</w:t>
      </w:r>
    </w:p>
    <w:p w14:paraId="28CA3C93" w14:textId="77777777" w:rsidR="00B707BF" w:rsidRDefault="00B707BF" w:rsidP="00B707BF">
      <w:pPr>
        <w:contextualSpacing/>
        <w:jc w:val="both"/>
        <w:rPr>
          <w:noProof/>
        </w:rPr>
      </w:pPr>
    </w:p>
    <w:p w14:paraId="7182ACDD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„(1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) </w:t>
      </w:r>
      <w:r w:rsidRPr="7AD2029C">
        <w:rPr>
          <w:rFonts w:ascii="Times New Roman" w:eastAsia="Times New Roman" w:hAnsi="Times New Roman" w:cs="Times New Roman"/>
          <w:noProof/>
        </w:rPr>
        <w:t xml:space="preserve">Kliimaministeerium otsustab </w:t>
      </w:r>
      <w:r>
        <w:rPr>
          <w:rFonts w:ascii="Times New Roman" w:eastAsia="Times New Roman" w:hAnsi="Times New Roman" w:cs="Times New Roman"/>
          <w:noProof/>
        </w:rPr>
        <w:t xml:space="preserve">käesoleva seaduse </w:t>
      </w:r>
      <w:r w:rsidRPr="7AD2029C">
        <w:rPr>
          <w:rFonts w:ascii="Times New Roman" w:eastAsia="Times New Roman" w:hAnsi="Times New Roman" w:cs="Times New Roman"/>
          <w:noProof/>
        </w:rPr>
        <w:t>§</w:t>
      </w:r>
      <w:r>
        <w:rPr>
          <w:rFonts w:ascii="Times New Roman" w:eastAsia="Times New Roman" w:hAnsi="Times New Roman" w:cs="Times New Roman"/>
          <w:noProof/>
        </w:rPr>
        <w:t xml:space="preserve"> 8 lõikes 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 nimetatud </w:t>
      </w:r>
      <w:r w:rsidRPr="7AD2029C">
        <w:rPr>
          <w:rFonts w:ascii="Times New Roman" w:eastAsia="Times New Roman" w:hAnsi="Times New Roman" w:cs="Times New Roman"/>
          <w:noProof/>
        </w:rPr>
        <w:t xml:space="preserve">ettepaneku alusel menetluse algatamise piirkonnapõhise majandamisvahendi loomise ettepaneku tegemiseks sekretariaadile ja viib menetluse läbi. </w:t>
      </w:r>
    </w:p>
    <w:p w14:paraId="3D2E95D8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3F37472D" w14:textId="77777777" w:rsidR="00B707BF" w:rsidRPr="00E24C92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(1</w:t>
      </w:r>
      <w:r>
        <w:rPr>
          <w:rFonts w:ascii="Times New Roman" w:eastAsia="Times New Roman" w:hAnsi="Times New Roman" w:cs="Times New Roman"/>
          <w:noProof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</w:rPr>
        <w:t xml:space="preserve">) Sekretariaat käesoleva seaduse tähenduses on </w:t>
      </w:r>
      <w:r w:rsidRPr="2DAEEFE0">
        <w:rPr>
          <w:rFonts w:eastAsia="Times New Roman"/>
        </w:rPr>
        <w:t>BBNJ kokkuleppe artiklis 50 nimetatud sekretariaat</w:t>
      </w:r>
      <w:r>
        <w:rPr>
          <w:rFonts w:eastAsia="Times New Roman"/>
        </w:rPr>
        <w:t>.</w:t>
      </w:r>
    </w:p>
    <w:p w14:paraId="46B25CAB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4399E55C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</w:t>
      </w:r>
      <w:r>
        <w:rPr>
          <w:rFonts w:ascii="Times New Roman" w:eastAsia="Times New Roman" w:hAnsi="Times New Roman" w:cs="Times New Roman"/>
          <w:noProof/>
        </w:rPr>
        <w:t>1</w:t>
      </w:r>
      <w:r>
        <w:rPr>
          <w:rFonts w:ascii="Times New Roman" w:eastAsia="Times New Roman" w:hAnsi="Times New Roman" w:cs="Times New Roman"/>
          <w:noProof/>
          <w:vertAlign w:val="superscript"/>
        </w:rPr>
        <w:t>3</w:t>
      </w:r>
      <w:r w:rsidRPr="7AD2029C">
        <w:rPr>
          <w:rFonts w:ascii="Times New Roman" w:eastAsia="Times New Roman" w:hAnsi="Times New Roman" w:cs="Times New Roman"/>
          <w:noProof/>
        </w:rPr>
        <w:t xml:space="preserve">) Kliimaministeerium konsulteerib </w:t>
      </w:r>
      <w:r>
        <w:rPr>
          <w:rFonts w:ascii="Times New Roman" w:eastAsia="Times New Roman" w:hAnsi="Times New Roman" w:cs="Times New Roman"/>
          <w:noProof/>
        </w:rPr>
        <w:t xml:space="preserve">käesoleva paragrahvi lõikes </w:t>
      </w:r>
      <w:r w:rsidRPr="005E41E5">
        <w:rPr>
          <w:rFonts w:ascii="Times New Roman" w:eastAsia="Times New Roman" w:hAnsi="Times New Roman" w:cs="Times New Roman"/>
          <w:noProof/>
        </w:rPr>
        <w:t>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 sätestatud menetluses </w:t>
      </w:r>
      <w:r w:rsidRPr="005E41E5">
        <w:rPr>
          <w:rFonts w:ascii="Times New Roman" w:eastAsia="Times New Roman" w:hAnsi="Times New Roman" w:cs="Times New Roman"/>
          <w:noProof/>
        </w:rPr>
        <w:t>mõjutatud</w:t>
      </w:r>
      <w:r w:rsidRPr="7AD2029C">
        <w:rPr>
          <w:rFonts w:ascii="Times New Roman" w:eastAsia="Times New Roman" w:hAnsi="Times New Roman" w:cs="Times New Roman"/>
          <w:noProof/>
        </w:rPr>
        <w:t xml:space="preserve"> riikide, asjaomaste huvirühmade, piirkondlike ja valdkondlike organisatsioonidega, võtab arvesse parima olemasoleva teadusteabe ning olemasolu korral põlisrahvaste ja kohalike kogukondade asjakohased põlisteadmised.</w:t>
      </w:r>
    </w:p>
    <w:p w14:paraId="0200E114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76C769E5" w14:textId="77777777" w:rsidR="00B707BF" w:rsidRPr="00064314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(1</w:t>
      </w:r>
      <w:r>
        <w:rPr>
          <w:rFonts w:ascii="Times New Roman" w:eastAsia="Times New Roman" w:hAnsi="Times New Roman" w:cs="Times New Roman"/>
          <w:noProof/>
          <w:vertAlign w:val="superscript"/>
        </w:rPr>
        <w:t>4</w:t>
      </w:r>
      <w:r>
        <w:rPr>
          <w:rFonts w:ascii="Times New Roman" w:eastAsia="Times New Roman" w:hAnsi="Times New Roman" w:cs="Times New Roman"/>
          <w:noProof/>
        </w:rPr>
        <w:t xml:space="preserve">) </w:t>
      </w:r>
      <w:r w:rsidRPr="293A1203">
        <w:rPr>
          <w:rFonts w:ascii="Times New Roman" w:eastAsia="Times New Roman" w:hAnsi="Times New Roman" w:cs="Times New Roman"/>
          <w:noProof/>
        </w:rPr>
        <w:t xml:space="preserve">Juhul, kui piirkonnapõhise majandamisvahendi loomise ettepanek mõjutab alasid, mis on </w:t>
      </w:r>
      <w:r>
        <w:rPr>
          <w:rFonts w:ascii="Times New Roman" w:eastAsia="Times New Roman" w:hAnsi="Times New Roman" w:cs="Times New Roman"/>
          <w:noProof/>
        </w:rPr>
        <w:t xml:space="preserve">osaliselt või </w:t>
      </w:r>
      <w:r w:rsidRPr="293A1203">
        <w:rPr>
          <w:rFonts w:ascii="Times New Roman" w:eastAsia="Times New Roman" w:hAnsi="Times New Roman" w:cs="Times New Roman"/>
          <w:noProof/>
        </w:rPr>
        <w:t xml:space="preserve">täielikult ümbritsetud </w:t>
      </w:r>
      <w:r>
        <w:rPr>
          <w:rFonts w:ascii="Times New Roman" w:eastAsia="Times New Roman" w:hAnsi="Times New Roman" w:cs="Times New Roman"/>
          <w:noProof/>
        </w:rPr>
        <w:t xml:space="preserve">teiste </w:t>
      </w:r>
      <w:r w:rsidRPr="293A1203">
        <w:rPr>
          <w:rFonts w:ascii="Times New Roman" w:eastAsia="Times New Roman" w:hAnsi="Times New Roman" w:cs="Times New Roman"/>
          <w:noProof/>
        </w:rPr>
        <w:t xml:space="preserve">riikide majandusvöönditega, korraldab Kliimaministeerium nende riikidega konsultatsioonid. </w:t>
      </w:r>
      <w:r>
        <w:rPr>
          <w:rFonts w:ascii="Times New Roman" w:eastAsia="Times New Roman" w:hAnsi="Times New Roman" w:cs="Times New Roman"/>
          <w:noProof/>
        </w:rPr>
        <w:t>Konsultatsioonidesse kaasatakse Keskkonnaamet. Keskkonnaamet</w:t>
      </w:r>
      <w:r w:rsidRPr="293A1203">
        <w:rPr>
          <w:rFonts w:ascii="Times New Roman" w:eastAsia="Times New Roman" w:hAnsi="Times New Roman" w:cs="Times New Roman"/>
          <w:noProof/>
        </w:rPr>
        <w:t xml:space="preserve"> võtab arvesse konsultatsioonide käigus esitatud seisukohti </w:t>
      </w:r>
      <w:r w:rsidRPr="293A1203">
        <w:rPr>
          <w:rFonts w:ascii="Times New Roman" w:eastAsia="Times New Roman" w:hAnsi="Times New Roman" w:cs="Times New Roman"/>
          <w:noProof/>
        </w:rPr>
        <w:lastRenderedPageBreak/>
        <w:t xml:space="preserve">ning vajadusel muudab ettepanekut või </w:t>
      </w:r>
      <w:r>
        <w:rPr>
          <w:rFonts w:ascii="Times New Roman" w:eastAsia="Times New Roman" w:hAnsi="Times New Roman" w:cs="Times New Roman"/>
          <w:noProof/>
        </w:rPr>
        <w:t>koostab</w:t>
      </w:r>
      <w:r w:rsidRPr="293A1203">
        <w:rPr>
          <w:rFonts w:ascii="Times New Roman" w:eastAsia="Times New Roman" w:hAnsi="Times New Roman" w:cs="Times New Roman"/>
          <w:noProof/>
        </w:rPr>
        <w:t xml:space="preserve"> seisukohtadele kirjaliku</w:t>
      </w:r>
      <w:r>
        <w:rPr>
          <w:rFonts w:ascii="Times New Roman" w:eastAsia="Times New Roman" w:hAnsi="Times New Roman" w:cs="Times New Roman"/>
          <w:noProof/>
        </w:rPr>
        <w:t>d vastused</w:t>
      </w:r>
      <w:r w:rsidRPr="293A1203">
        <w:rPr>
          <w:rFonts w:ascii="Times New Roman" w:eastAsia="Times New Roman" w:hAnsi="Times New Roman" w:cs="Times New Roman"/>
          <w:noProof/>
        </w:rPr>
        <w:t xml:space="preserve"> 30 päeva jooksul. Põhjendatud juhtumil võib Kliimaministeerium vastamistähtaega pikendada.</w:t>
      </w:r>
      <w:r>
        <w:rPr>
          <w:rFonts w:ascii="Times New Roman" w:eastAsia="Times New Roman" w:hAnsi="Times New Roman" w:cs="Times New Roman"/>
          <w:noProof/>
        </w:rPr>
        <w:t>“;</w:t>
      </w:r>
    </w:p>
    <w:p w14:paraId="5B3667C9" w14:textId="77777777" w:rsidR="00B707BF" w:rsidRPr="007F1DD7" w:rsidRDefault="00B707BF" w:rsidP="00B707BF">
      <w:pPr>
        <w:contextualSpacing/>
        <w:jc w:val="both"/>
        <w:rPr>
          <w:noProof/>
        </w:rPr>
      </w:pPr>
    </w:p>
    <w:p w14:paraId="513862A9" w14:textId="77777777" w:rsidR="00B707BF" w:rsidRDefault="00B707BF" w:rsidP="00B707BF">
      <w:pPr>
        <w:contextualSpacing/>
        <w:jc w:val="both"/>
        <w:rPr>
          <w:noProof/>
        </w:rPr>
      </w:pPr>
      <w:r>
        <w:rPr>
          <w:b/>
          <w:bCs/>
          <w:noProof/>
        </w:rPr>
        <w:t xml:space="preserve">3) </w:t>
      </w:r>
      <w:r>
        <w:rPr>
          <w:noProof/>
        </w:rPr>
        <w:t>paragrahvi 9 lõiget 11 täiendatakse pärast sõna „võtmisele“ sõnadega „ega väljaspool riiklikku jurisdiktsiooni asuva mereala piirkonnapõhise majandamisvahendi loomise ettepaneku menetlemisel.“;</w:t>
      </w:r>
    </w:p>
    <w:p w14:paraId="7B2DC2A9" w14:textId="77777777" w:rsidR="00B707BF" w:rsidRDefault="00B707BF" w:rsidP="00B707BF">
      <w:pPr>
        <w:contextualSpacing/>
        <w:jc w:val="both"/>
        <w:rPr>
          <w:noProof/>
        </w:rPr>
      </w:pPr>
    </w:p>
    <w:p w14:paraId="2591C25C" w14:textId="77777777" w:rsidR="00B707BF" w:rsidRDefault="00B707BF" w:rsidP="00B707BF">
      <w:pPr>
        <w:contextualSpacing/>
        <w:jc w:val="both"/>
        <w:rPr>
          <w:noProof/>
        </w:rPr>
      </w:pPr>
      <w:r>
        <w:rPr>
          <w:b/>
          <w:bCs/>
          <w:noProof/>
        </w:rPr>
        <w:t xml:space="preserve">4) </w:t>
      </w:r>
      <w:r>
        <w:rPr>
          <w:noProof/>
        </w:rPr>
        <w:t>seadust täiendatakse paragrahviga 9</w:t>
      </w:r>
      <w:r>
        <w:rPr>
          <w:noProof/>
          <w:vertAlign w:val="superscript"/>
        </w:rPr>
        <w:t>1</w:t>
      </w:r>
      <w:r>
        <w:rPr>
          <w:noProof/>
        </w:rPr>
        <w:t xml:space="preserve"> järgmises sõnastuses:</w:t>
      </w:r>
    </w:p>
    <w:p w14:paraId="63DA0BBA" w14:textId="77777777" w:rsidR="00B707BF" w:rsidRDefault="00B707BF" w:rsidP="00B707BF">
      <w:pPr>
        <w:contextualSpacing/>
        <w:jc w:val="both"/>
        <w:rPr>
          <w:noProof/>
        </w:rPr>
      </w:pPr>
    </w:p>
    <w:p w14:paraId="3F00C346" w14:textId="77777777" w:rsidR="00B707BF" w:rsidRDefault="00B707BF" w:rsidP="00B707BF">
      <w:pPr>
        <w:contextualSpacing/>
        <w:jc w:val="both"/>
        <w:rPr>
          <w:b/>
          <w:bCs/>
          <w:noProof/>
        </w:rPr>
      </w:pPr>
      <w:r>
        <w:rPr>
          <w:noProof/>
        </w:rPr>
        <w:t>„</w:t>
      </w:r>
      <w:r>
        <w:rPr>
          <w:b/>
          <w:bCs/>
          <w:noProof/>
        </w:rPr>
        <w:t>§ 9</w:t>
      </w:r>
      <w:r>
        <w:rPr>
          <w:b/>
          <w:bCs/>
          <w:noProof/>
          <w:vertAlign w:val="superscript"/>
        </w:rPr>
        <w:t>1</w:t>
      </w:r>
      <w:r>
        <w:rPr>
          <w:b/>
          <w:bCs/>
          <w:noProof/>
        </w:rPr>
        <w:t>. Piirkonnapõhise majandamisvahendi loomise ettepaneku sekretariaadile esitamine ja menetlus</w:t>
      </w:r>
    </w:p>
    <w:p w14:paraId="1B503311" w14:textId="77777777" w:rsidR="00B707BF" w:rsidRDefault="00B707BF" w:rsidP="00B707BF">
      <w:pPr>
        <w:contextualSpacing/>
        <w:jc w:val="both"/>
        <w:rPr>
          <w:b/>
          <w:bCs/>
          <w:noProof/>
        </w:rPr>
      </w:pPr>
    </w:p>
    <w:p w14:paraId="6EC3D675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(1) </w:t>
      </w:r>
      <w:r w:rsidRPr="7AD2029C">
        <w:rPr>
          <w:rFonts w:ascii="Times New Roman" w:eastAsia="Times New Roman" w:hAnsi="Times New Roman" w:cs="Times New Roman"/>
          <w:noProof/>
        </w:rPr>
        <w:t xml:space="preserve">Pärast </w:t>
      </w:r>
      <w:r>
        <w:rPr>
          <w:rFonts w:ascii="Times New Roman" w:eastAsia="Times New Roman" w:hAnsi="Times New Roman" w:cs="Times New Roman"/>
          <w:noProof/>
        </w:rPr>
        <w:t>käesoleva seaduse §-s 9</w:t>
      </w:r>
      <w:r w:rsidRPr="7AD2029C">
        <w:rPr>
          <w:rFonts w:ascii="Times New Roman" w:eastAsia="Times New Roman" w:hAnsi="Times New Roman" w:cs="Times New Roman"/>
          <w:noProof/>
        </w:rPr>
        <w:t xml:space="preserve"> sätestatud menetluse läbiviimist teeb Kliimaministeerium otsuse piirkonnapõhise majandamisvahendi ettepaneku esitamise kohta sekretariaadile.  </w:t>
      </w:r>
    </w:p>
    <w:p w14:paraId="6A074B0D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34D71800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(2) </w:t>
      </w:r>
      <w:r w:rsidRPr="7AD2029C">
        <w:rPr>
          <w:rFonts w:ascii="Times New Roman" w:eastAsia="Times New Roman" w:hAnsi="Times New Roman" w:cs="Times New Roman"/>
          <w:noProof/>
        </w:rPr>
        <w:t xml:space="preserve">Kui </w:t>
      </w:r>
      <w:r>
        <w:rPr>
          <w:rFonts w:ascii="Times New Roman" w:eastAsia="Times New Roman" w:hAnsi="Times New Roman" w:cs="Times New Roman"/>
          <w:noProof/>
        </w:rPr>
        <w:t xml:space="preserve">käesoleva seaduse </w:t>
      </w:r>
      <w:r w:rsidRPr="7AD2029C">
        <w:rPr>
          <w:rFonts w:ascii="Times New Roman" w:eastAsia="Times New Roman" w:hAnsi="Times New Roman" w:cs="Times New Roman"/>
          <w:noProof/>
        </w:rPr>
        <w:t xml:space="preserve">§-s </w:t>
      </w:r>
      <w:r>
        <w:rPr>
          <w:rFonts w:ascii="Times New Roman" w:eastAsia="Times New Roman" w:hAnsi="Times New Roman" w:cs="Times New Roman"/>
          <w:noProof/>
        </w:rPr>
        <w:t>9</w:t>
      </w:r>
      <w:r w:rsidRPr="7AD2029C">
        <w:rPr>
          <w:rFonts w:ascii="Times New Roman" w:eastAsia="Times New Roman" w:hAnsi="Times New Roman" w:cs="Times New Roman"/>
          <w:noProof/>
        </w:rPr>
        <w:t xml:space="preserve"> sätestatud menetluse läbiviimise kestel selgub, et piirkonnapõhi</w:t>
      </w:r>
      <w:r>
        <w:rPr>
          <w:rFonts w:ascii="Times New Roman" w:eastAsia="Times New Roman" w:hAnsi="Times New Roman" w:cs="Times New Roman"/>
          <w:noProof/>
        </w:rPr>
        <w:t>s</w:t>
      </w:r>
      <w:r w:rsidRPr="7AD2029C">
        <w:rPr>
          <w:rFonts w:ascii="Times New Roman" w:eastAsia="Times New Roman" w:hAnsi="Times New Roman" w:cs="Times New Roman"/>
          <w:noProof/>
        </w:rPr>
        <w:t>e majandamisvahend</w:t>
      </w:r>
      <w:r>
        <w:rPr>
          <w:rFonts w:ascii="Times New Roman" w:eastAsia="Times New Roman" w:hAnsi="Times New Roman" w:cs="Times New Roman"/>
          <w:noProof/>
        </w:rPr>
        <w:t>i loomine</w:t>
      </w:r>
      <w:r w:rsidRPr="7AD2029C">
        <w:rPr>
          <w:rFonts w:ascii="Times New Roman" w:eastAsia="Times New Roman" w:hAnsi="Times New Roman" w:cs="Times New Roman"/>
          <w:noProof/>
        </w:rPr>
        <w:t xml:space="preserve"> ei ole otstarbekas või </w:t>
      </w:r>
      <w:r>
        <w:rPr>
          <w:rFonts w:ascii="Times New Roman" w:eastAsia="Times New Roman" w:hAnsi="Times New Roman" w:cs="Times New Roman"/>
          <w:noProof/>
        </w:rPr>
        <w:t xml:space="preserve">seda ei ole </w:t>
      </w:r>
      <w:r w:rsidRPr="7AD2029C">
        <w:rPr>
          <w:rFonts w:ascii="Times New Roman" w:eastAsia="Times New Roman" w:hAnsi="Times New Roman" w:cs="Times New Roman"/>
          <w:noProof/>
        </w:rPr>
        <w:t>võimalik rakendada, keeldu</w:t>
      </w:r>
      <w:r>
        <w:rPr>
          <w:rFonts w:ascii="Times New Roman" w:eastAsia="Times New Roman" w:hAnsi="Times New Roman" w:cs="Times New Roman"/>
          <w:noProof/>
        </w:rPr>
        <w:t>b Kliimaministeerium</w:t>
      </w:r>
      <w:r w:rsidRPr="7AD2029C">
        <w:rPr>
          <w:rFonts w:ascii="Times New Roman" w:eastAsia="Times New Roman" w:hAnsi="Times New Roman" w:cs="Times New Roman"/>
          <w:noProof/>
        </w:rPr>
        <w:t xml:space="preserve"> piirkonnapõhise majandamisvahendi ettepaneku tegemisest sekretariaadile</w:t>
      </w:r>
      <w:r>
        <w:rPr>
          <w:rFonts w:ascii="Times New Roman" w:eastAsia="Times New Roman" w:hAnsi="Times New Roman" w:cs="Times New Roman"/>
          <w:noProof/>
        </w:rPr>
        <w:t>. K</w:t>
      </w:r>
      <w:r w:rsidRPr="7AD2029C">
        <w:rPr>
          <w:rFonts w:ascii="Times New Roman" w:eastAsia="Times New Roman" w:hAnsi="Times New Roman" w:cs="Times New Roman"/>
          <w:noProof/>
        </w:rPr>
        <w:t>eeldumise otsustab valdkonna eest vastutav minister käskkirjaga ning otsus jõustub selle allakirjutamisel.</w:t>
      </w:r>
    </w:p>
    <w:p w14:paraId="3AC08F84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084E9ACA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(3) </w:t>
      </w:r>
      <w:r w:rsidRPr="7AD2029C">
        <w:rPr>
          <w:rFonts w:ascii="Times New Roman" w:eastAsia="Times New Roman" w:hAnsi="Times New Roman" w:cs="Times New Roman"/>
          <w:noProof/>
        </w:rPr>
        <w:t xml:space="preserve">Sekretariaadile esitatav piirkonnapõhise majandamisvahendi loomise ettepanek peab sisaldama </w:t>
      </w:r>
      <w:r>
        <w:rPr>
          <w:rFonts w:ascii="Times New Roman" w:eastAsia="Times New Roman" w:hAnsi="Times New Roman" w:cs="Times New Roman"/>
          <w:noProof/>
        </w:rPr>
        <w:t>käesoleva seaduse § 8 lõikes</w:t>
      </w:r>
      <w:r w:rsidRPr="7AD2029C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1</w:t>
      </w:r>
      <w:r>
        <w:rPr>
          <w:rFonts w:ascii="Times New Roman" w:eastAsia="Times New Roman" w:hAnsi="Times New Roman" w:cs="Times New Roman"/>
          <w:noProof/>
          <w:vertAlign w:val="superscript"/>
        </w:rPr>
        <w:t>3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7AD2029C">
        <w:rPr>
          <w:rFonts w:ascii="Times New Roman" w:eastAsia="Times New Roman" w:hAnsi="Times New Roman" w:cs="Times New Roman"/>
          <w:noProof/>
        </w:rPr>
        <w:t xml:space="preserve">kirjeldatud andmeid. </w:t>
      </w:r>
    </w:p>
    <w:p w14:paraId="4A94F712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4FD75683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</w:t>
      </w:r>
      <w:r>
        <w:rPr>
          <w:rFonts w:ascii="Times New Roman" w:eastAsia="Times New Roman" w:hAnsi="Times New Roman" w:cs="Times New Roman"/>
          <w:noProof/>
        </w:rPr>
        <w:t>4</w:t>
      </w:r>
      <w:r w:rsidRPr="7AD2029C">
        <w:rPr>
          <w:rFonts w:ascii="Times New Roman" w:eastAsia="Times New Roman" w:hAnsi="Times New Roman" w:cs="Times New Roman"/>
          <w:noProof/>
        </w:rPr>
        <w:t xml:space="preserve">) Piirkonnapõhise majandamisvahendi loomise ettepaneku </w:t>
      </w:r>
      <w:r>
        <w:rPr>
          <w:rFonts w:ascii="Times New Roman" w:eastAsia="Times New Roman" w:hAnsi="Times New Roman" w:cs="Times New Roman"/>
          <w:noProof/>
        </w:rPr>
        <w:t xml:space="preserve">sekretariaadile </w:t>
      </w:r>
      <w:r w:rsidRPr="7AD2029C">
        <w:rPr>
          <w:rFonts w:ascii="Times New Roman" w:eastAsia="Times New Roman" w:hAnsi="Times New Roman" w:cs="Times New Roman"/>
          <w:noProof/>
        </w:rPr>
        <w:t xml:space="preserve">võib esitada ühiselt koos teise riigiga. </w:t>
      </w:r>
    </w:p>
    <w:p w14:paraId="131ECBCA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1F7CC2F3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</w:t>
      </w:r>
      <w:r>
        <w:rPr>
          <w:rFonts w:ascii="Times New Roman" w:eastAsia="Times New Roman" w:hAnsi="Times New Roman" w:cs="Times New Roman"/>
          <w:noProof/>
        </w:rPr>
        <w:t>5</w:t>
      </w:r>
      <w:r w:rsidRPr="7AD2029C">
        <w:rPr>
          <w:rFonts w:ascii="Times New Roman" w:eastAsia="Times New Roman" w:hAnsi="Times New Roman" w:cs="Times New Roman"/>
          <w:noProof/>
        </w:rPr>
        <w:t>) K</w:t>
      </w:r>
      <w:r>
        <w:rPr>
          <w:rFonts w:ascii="Times New Roman" w:eastAsia="Times New Roman" w:hAnsi="Times New Roman" w:cs="Times New Roman"/>
          <w:noProof/>
        </w:rPr>
        <w:t>eskkonnaamet</w:t>
      </w:r>
      <w:r w:rsidRPr="7AD2029C">
        <w:rPr>
          <w:rFonts w:ascii="Times New Roman" w:eastAsia="Times New Roman" w:hAnsi="Times New Roman" w:cs="Times New Roman"/>
          <w:noProof/>
        </w:rPr>
        <w:t xml:space="preserve"> võtab arvesse sekretariaadi korraldatud konsultatsioonidel ning teadus- ja tehnilise organi poolt esitatud seisukohti</w:t>
      </w:r>
      <w:r>
        <w:rPr>
          <w:rFonts w:ascii="Times New Roman" w:eastAsia="Times New Roman" w:hAnsi="Times New Roman" w:cs="Times New Roman"/>
          <w:noProof/>
        </w:rPr>
        <w:t>,</w:t>
      </w:r>
      <w:r w:rsidRPr="7AD2029C">
        <w:rPr>
          <w:rFonts w:ascii="Times New Roman" w:eastAsia="Times New Roman" w:hAnsi="Times New Roman" w:cs="Times New Roman"/>
          <w:noProof/>
        </w:rPr>
        <w:t xml:space="preserve"> vajadusel muudab piirkonnapõhise majandamisvahendi loomise ettepaneku</w:t>
      </w:r>
      <w:r>
        <w:rPr>
          <w:rFonts w:ascii="Times New Roman" w:eastAsia="Times New Roman" w:hAnsi="Times New Roman" w:cs="Times New Roman"/>
          <w:noProof/>
        </w:rPr>
        <w:t xml:space="preserve"> sisu</w:t>
      </w:r>
      <w:r w:rsidRPr="7AD2029C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ning koostab </w:t>
      </w:r>
      <w:r w:rsidRPr="7AD2029C">
        <w:rPr>
          <w:rFonts w:ascii="Times New Roman" w:eastAsia="Times New Roman" w:hAnsi="Times New Roman" w:cs="Times New Roman"/>
          <w:noProof/>
        </w:rPr>
        <w:t>seisukohtadele kirjaliku</w:t>
      </w:r>
      <w:r>
        <w:rPr>
          <w:rFonts w:ascii="Times New Roman" w:eastAsia="Times New Roman" w:hAnsi="Times New Roman" w:cs="Times New Roman"/>
          <w:noProof/>
        </w:rPr>
        <w:t>d</w:t>
      </w:r>
      <w:r w:rsidRPr="7AD2029C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vastused</w:t>
      </w:r>
      <w:r w:rsidRPr="7AD2029C">
        <w:rPr>
          <w:rFonts w:ascii="Times New Roman" w:eastAsia="Times New Roman" w:hAnsi="Times New Roman" w:cs="Times New Roman"/>
          <w:noProof/>
        </w:rPr>
        <w:t xml:space="preserve"> 30 päeva jooksul. Kui </w:t>
      </w:r>
      <w:r>
        <w:rPr>
          <w:rFonts w:ascii="Times New Roman" w:eastAsia="Times New Roman" w:hAnsi="Times New Roman" w:cs="Times New Roman"/>
          <w:noProof/>
        </w:rPr>
        <w:t>Keskkonnaamet</w:t>
      </w:r>
      <w:r w:rsidRPr="7AD2029C">
        <w:rPr>
          <w:rFonts w:ascii="Times New Roman" w:eastAsia="Times New Roman" w:hAnsi="Times New Roman" w:cs="Times New Roman"/>
          <w:noProof/>
        </w:rPr>
        <w:t xml:space="preserve"> muudab konsultatsioonide tulemusel piirkonnapõhise majandamisvahendi loomise ettepanekut, esitab ta muudetud ettepaneku</w:t>
      </w:r>
      <w:r>
        <w:rPr>
          <w:rFonts w:ascii="Times New Roman" w:eastAsia="Times New Roman" w:hAnsi="Times New Roman" w:cs="Times New Roman"/>
          <w:noProof/>
        </w:rPr>
        <w:t xml:space="preserve"> Kliimaministeeriumi kaudu</w:t>
      </w:r>
      <w:r w:rsidRPr="7AD2029C">
        <w:rPr>
          <w:rFonts w:ascii="Times New Roman" w:eastAsia="Times New Roman" w:hAnsi="Times New Roman" w:cs="Times New Roman"/>
          <w:noProof/>
        </w:rPr>
        <w:t xml:space="preserve"> teadus- ja tehnilisele organile.</w:t>
      </w:r>
      <w:r>
        <w:rPr>
          <w:rFonts w:ascii="Times New Roman" w:eastAsia="Times New Roman" w:hAnsi="Times New Roman" w:cs="Times New Roman"/>
          <w:noProof/>
        </w:rPr>
        <w:t>“;</w:t>
      </w:r>
    </w:p>
    <w:p w14:paraId="104FB175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5C578C6D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5) </w:t>
      </w:r>
      <w:r>
        <w:rPr>
          <w:rFonts w:ascii="Times New Roman" w:eastAsia="Times New Roman" w:hAnsi="Times New Roman" w:cs="Times New Roman"/>
          <w:noProof/>
        </w:rPr>
        <w:t>paragrahvi 10 täiendatakse lõikega 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 järgmises sõnastuses:</w:t>
      </w:r>
    </w:p>
    <w:p w14:paraId="25B310E9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619C6FEB" w14:textId="77777777" w:rsidR="00B707BF" w:rsidRPr="009F31F9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„(1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) Piirkonnapõhise majandamisvahendi kehtestab riigisiseselt vastavalt BBNJ kokkuleppe osaliste konverentsil vastu võetud otsusele Vabariigi Valitsus.“; </w:t>
      </w:r>
    </w:p>
    <w:p w14:paraId="497E69D4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11AED398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6) </w:t>
      </w:r>
      <w:r>
        <w:rPr>
          <w:rFonts w:ascii="Times New Roman" w:eastAsia="Times New Roman" w:hAnsi="Times New Roman" w:cs="Times New Roman"/>
          <w:noProof/>
        </w:rPr>
        <w:t>paragrahvi 14 täiendatakse lõikega 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 järgmises sõnastuses:</w:t>
      </w:r>
    </w:p>
    <w:p w14:paraId="7AF81F12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1BCCDFDD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„(1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) </w:t>
      </w:r>
      <w:r w:rsidRPr="7AD2029C">
        <w:rPr>
          <w:rFonts w:ascii="Times New Roman" w:eastAsia="Times New Roman" w:hAnsi="Times New Roman" w:cs="Times New Roman"/>
          <w:noProof/>
        </w:rPr>
        <w:t xml:space="preserve">Iga isik, kes tegutseb väljaspool riiklikku jurisdiktsiooni oleval merealal, peab järgima </w:t>
      </w:r>
      <w:r>
        <w:rPr>
          <w:rFonts w:ascii="Times New Roman" w:eastAsia="Times New Roman" w:hAnsi="Times New Roman" w:cs="Times New Roman"/>
          <w:noProof/>
        </w:rPr>
        <w:t>käesoleva seaduse § 10 lõike 1</w:t>
      </w:r>
      <w:r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</w:rPr>
        <w:t xml:space="preserve"> alusel kehtestatud õigusaktis sätestatud tingimusi</w:t>
      </w:r>
      <w:r w:rsidRPr="7AD2029C">
        <w:rPr>
          <w:rFonts w:ascii="Times New Roman" w:eastAsia="Times New Roman" w:hAnsi="Times New Roman" w:cs="Times New Roman"/>
          <w:noProof/>
        </w:rPr>
        <w:t>.”;</w:t>
      </w:r>
    </w:p>
    <w:p w14:paraId="1DB4F189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</w:p>
    <w:p w14:paraId="41A2DCDA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>7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 xml:space="preserve">) </w:t>
      </w:r>
      <w:r w:rsidRPr="7AD2029C">
        <w:rPr>
          <w:rFonts w:ascii="Times New Roman" w:eastAsia="Times New Roman" w:hAnsi="Times New Roman" w:cs="Times New Roman"/>
          <w:noProof/>
        </w:rPr>
        <w:t>seadust täiendatakse §-ga 77</w:t>
      </w:r>
      <w:r w:rsidRPr="7AD2029C">
        <w:rPr>
          <w:rFonts w:ascii="Times New Roman" w:eastAsia="Times New Roman" w:hAnsi="Times New Roman" w:cs="Times New Roman"/>
          <w:noProof/>
          <w:vertAlign w:val="superscript"/>
        </w:rPr>
        <w:t>1</w:t>
      </w:r>
      <w:r w:rsidRPr="7AD2029C">
        <w:rPr>
          <w:rFonts w:ascii="Times New Roman" w:eastAsia="Times New Roman" w:hAnsi="Times New Roman" w:cs="Times New Roman"/>
          <w:noProof/>
        </w:rPr>
        <w:t xml:space="preserve"> järgmises sõnastuses:</w:t>
      </w:r>
    </w:p>
    <w:p w14:paraId="1FFF66FF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241F0946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„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>§ 77</w:t>
      </w:r>
      <w:r w:rsidRPr="7AD2029C">
        <w:rPr>
          <w:rFonts w:ascii="Times New Roman" w:eastAsia="Times New Roman" w:hAnsi="Times New Roman" w:cs="Times New Roman"/>
          <w:b/>
          <w:bCs/>
          <w:noProof/>
          <w:vertAlign w:val="superscript"/>
        </w:rPr>
        <w:t>1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>.</w:t>
      </w:r>
      <w:r w:rsidRPr="7AD2029C">
        <w:rPr>
          <w:rFonts w:ascii="Times New Roman" w:eastAsia="Times New Roman" w:hAnsi="Times New Roman" w:cs="Times New Roman"/>
          <w:noProof/>
        </w:rPr>
        <w:t xml:space="preserve"> 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>Piirkonnapõhise majandamisvahendi otsuses kehtestatud nõuete rikkumine</w:t>
      </w:r>
    </w:p>
    <w:p w14:paraId="55B38497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</w:p>
    <w:p w14:paraId="62F27D9A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 xml:space="preserve">(1) Piirkonnapõhise majandamisvahendi </w:t>
      </w:r>
      <w:r>
        <w:rPr>
          <w:rFonts w:ascii="Times New Roman" w:eastAsia="Times New Roman" w:hAnsi="Times New Roman" w:cs="Times New Roman"/>
          <w:noProof/>
        </w:rPr>
        <w:t>kehtestanud õigusaktis sätestatud</w:t>
      </w:r>
      <w:r w:rsidRPr="7AD2029C">
        <w:rPr>
          <w:rFonts w:ascii="Times New Roman" w:eastAsia="Times New Roman" w:hAnsi="Times New Roman" w:cs="Times New Roman"/>
          <w:noProof/>
        </w:rPr>
        <w:t xml:space="preserve"> nõuete rikkumise eest –</w:t>
      </w:r>
      <w:r>
        <w:rPr>
          <w:rFonts w:ascii="Times New Roman" w:eastAsia="Times New Roman" w:hAnsi="Times New Roman" w:cs="Times New Roman"/>
          <w:noProof/>
        </w:rPr>
        <w:t xml:space="preserve"> </w:t>
      </w:r>
    </w:p>
    <w:p w14:paraId="0BC97A9B" w14:textId="77777777" w:rsidR="00B707BF" w:rsidRPr="00DC33D5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karistatakse rahatrahviga kuni 300 trahviühikut või arestiga.</w:t>
      </w:r>
    </w:p>
    <w:p w14:paraId="4B7130E0" w14:textId="77777777" w:rsidR="00B707BF" w:rsidRPr="00DC33D5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506CCD6D" w14:textId="77777777" w:rsidR="00B707BF" w:rsidRPr="00DC33D5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lastRenderedPageBreak/>
        <w:t>(2) Sama teo eest, kui selle on toime pannud juriidiline isik, –</w:t>
      </w:r>
    </w:p>
    <w:p w14:paraId="7911B672" w14:textId="53A5DEFB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karistatakse rahatrahviga kuni 32 000 eurot.“</w:t>
      </w:r>
      <w:r>
        <w:rPr>
          <w:rFonts w:ascii="Times New Roman" w:eastAsia="Times New Roman" w:hAnsi="Times New Roman" w:cs="Times New Roman"/>
          <w:noProof/>
        </w:rPr>
        <w:t>;</w:t>
      </w:r>
    </w:p>
    <w:p w14:paraId="799B42D3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59AF7358" w14:textId="77777777" w:rsidR="00B707BF" w:rsidRPr="00851AD1" w:rsidRDefault="00B707BF" w:rsidP="00B707BF">
      <w:pPr>
        <w:pStyle w:val="Vaikimisi"/>
        <w:spacing w:after="0" w:line="240" w:lineRule="auto"/>
        <w:jc w:val="both"/>
        <w:rPr>
          <w:noProof/>
          <w:color w:val="000000"/>
          <w:lang w:val="et-EE"/>
        </w:rPr>
      </w:pPr>
      <w:r>
        <w:rPr>
          <w:b/>
          <w:bCs/>
          <w:noProof/>
        </w:rPr>
        <w:t xml:space="preserve">8) </w:t>
      </w:r>
      <w:r w:rsidRPr="7AD2029C">
        <w:rPr>
          <w:noProof/>
          <w:lang w:val="et-EE" w:bidi="ar-SA"/>
        </w:rPr>
        <w:t xml:space="preserve">seadust </w:t>
      </w:r>
      <w:r w:rsidRPr="7AD2029C">
        <w:rPr>
          <w:noProof/>
          <w:color w:val="000000" w:themeColor="text1"/>
          <w:lang w:val="et-EE"/>
        </w:rPr>
        <w:t>täiendatakse 9</w:t>
      </w:r>
      <w:r w:rsidRPr="7AD2029C">
        <w:rPr>
          <w:noProof/>
          <w:color w:val="000000" w:themeColor="text1"/>
          <w:vertAlign w:val="superscript"/>
          <w:lang w:val="et-EE"/>
        </w:rPr>
        <w:t>2</w:t>
      </w:r>
      <w:r w:rsidRPr="7AD2029C">
        <w:rPr>
          <w:noProof/>
          <w:color w:val="000000" w:themeColor="text1"/>
          <w:lang w:val="et-EE"/>
        </w:rPr>
        <w:t>.</w:t>
      </w:r>
      <w:r w:rsidRPr="7AD2029C">
        <w:rPr>
          <w:noProof/>
          <w:color w:val="000000" w:themeColor="text1"/>
          <w:vertAlign w:val="superscript"/>
          <w:lang w:val="et-EE"/>
        </w:rPr>
        <w:t xml:space="preserve"> </w:t>
      </w:r>
      <w:r w:rsidRPr="7AD2029C">
        <w:rPr>
          <w:noProof/>
          <w:color w:val="000000" w:themeColor="text1"/>
          <w:lang w:val="et-EE"/>
        </w:rPr>
        <w:t>peatükiga järgmises sõnastuses:</w:t>
      </w:r>
    </w:p>
    <w:p w14:paraId="3AE8E005" w14:textId="77777777" w:rsidR="00B707BF" w:rsidRPr="00851AD1" w:rsidRDefault="00B707BF" w:rsidP="00B707BF">
      <w:pPr>
        <w:pStyle w:val="Vaikimisi"/>
        <w:spacing w:after="0" w:line="240" w:lineRule="auto"/>
        <w:jc w:val="both"/>
        <w:rPr>
          <w:noProof/>
          <w:color w:val="000000"/>
          <w:lang w:val="et-EE"/>
        </w:rPr>
      </w:pPr>
    </w:p>
    <w:p w14:paraId="12E6EC9F" w14:textId="77777777" w:rsidR="00B707BF" w:rsidRPr="00851AD1" w:rsidRDefault="00B707BF" w:rsidP="00B707BF">
      <w:pPr>
        <w:pStyle w:val="Taandegakehatekst"/>
        <w:autoSpaceDE/>
        <w:jc w:val="center"/>
        <w:rPr>
          <w:b/>
          <w:bCs/>
          <w:noProof/>
          <w:lang w:val="et-EE"/>
        </w:rPr>
      </w:pPr>
      <w:r w:rsidRPr="7AD2029C">
        <w:rPr>
          <w:b/>
          <w:bCs/>
          <w:noProof/>
          <w:lang w:val="et-EE"/>
        </w:rPr>
        <w:t>„9</w:t>
      </w:r>
      <w:r w:rsidRPr="7AD2029C">
        <w:rPr>
          <w:b/>
          <w:bCs/>
          <w:noProof/>
          <w:vertAlign w:val="superscript"/>
          <w:lang w:val="et-EE"/>
        </w:rPr>
        <w:t>2</w:t>
      </w:r>
      <w:r w:rsidRPr="7AD2029C">
        <w:rPr>
          <w:b/>
          <w:bCs/>
          <w:noProof/>
          <w:lang w:val="et-EE"/>
        </w:rPr>
        <w:t>. peatükk</w:t>
      </w:r>
    </w:p>
    <w:p w14:paraId="40104A35" w14:textId="1F3AFD1A" w:rsidR="00B707BF" w:rsidRPr="00851AD1" w:rsidRDefault="006573EF" w:rsidP="00B707BF">
      <w:pPr>
        <w:pStyle w:val="CM3"/>
        <w:spacing w:before="60" w:after="60"/>
        <w:ind w:firstLine="360"/>
        <w:jc w:val="center"/>
        <w:rPr>
          <w:rFonts w:ascii="Times New Roman" w:eastAsia="Times New Roman" w:hAnsi="Times New Roman" w:cs="Times New Roman"/>
          <w:b/>
          <w:bCs/>
          <w:noProof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lang w:eastAsia="ar-SA"/>
        </w:rPr>
        <w:t>BBNJ</w:t>
      </w:r>
      <w:r w:rsidR="00B707BF" w:rsidRPr="7AD2029C"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 KOKKULEPPE RAKENDAMINE</w:t>
      </w:r>
      <w:r w:rsidR="00154DCC">
        <w:rPr>
          <w:rFonts w:ascii="Times New Roman" w:eastAsia="Times New Roman" w:hAnsi="Times New Roman" w:cs="Times New Roman"/>
          <w:b/>
          <w:bCs/>
          <w:noProof/>
          <w:lang w:eastAsia="ar-SA"/>
        </w:rPr>
        <w:t xml:space="preserve"> MERE GENEETILISTE RESSURSSIDE KASUTAMISEL</w:t>
      </w:r>
    </w:p>
    <w:p w14:paraId="4BFBA0CE" w14:textId="77777777" w:rsidR="00B707BF" w:rsidRPr="00851AD1" w:rsidRDefault="00B707BF" w:rsidP="00B707BF">
      <w:pPr>
        <w:pStyle w:val="Default"/>
        <w:rPr>
          <w:rFonts w:ascii="Times New Roman" w:eastAsia="Times New Roman" w:hAnsi="Times New Roman" w:cs="Times New Roman"/>
          <w:noProof/>
          <w:lang w:eastAsia="ar-SA"/>
        </w:rPr>
      </w:pPr>
    </w:p>
    <w:p w14:paraId="0F54D89A" w14:textId="350C94F4" w:rsidR="00B707BF" w:rsidRPr="00851AD1" w:rsidRDefault="00B707BF" w:rsidP="00B707BF">
      <w:pPr>
        <w:pStyle w:val="Taandegakehatekst"/>
        <w:autoSpaceDE/>
        <w:rPr>
          <w:b/>
          <w:bCs/>
          <w:noProof/>
          <w:color w:val="auto"/>
          <w:lang w:val="et-EE"/>
        </w:rPr>
      </w:pPr>
      <w:r w:rsidRPr="7AD2029C">
        <w:rPr>
          <w:b/>
          <w:bCs/>
          <w:noProof/>
          <w:lang w:val="et-EE"/>
        </w:rPr>
        <w:t>§ 68</w:t>
      </w:r>
      <w:r w:rsidRPr="7AD2029C">
        <w:rPr>
          <w:b/>
          <w:bCs/>
          <w:noProof/>
          <w:vertAlign w:val="superscript"/>
          <w:lang w:val="et-EE"/>
        </w:rPr>
        <w:t>4</w:t>
      </w:r>
      <w:r w:rsidRPr="7AD2029C">
        <w:rPr>
          <w:b/>
          <w:bCs/>
          <w:noProof/>
          <w:color w:val="auto"/>
          <w:lang w:val="et-EE"/>
        </w:rPr>
        <w:t xml:space="preserve">. </w:t>
      </w:r>
      <w:r w:rsidR="006573EF">
        <w:rPr>
          <w:b/>
          <w:bCs/>
          <w:noProof/>
          <w:color w:val="auto"/>
          <w:lang w:val="et-EE"/>
        </w:rPr>
        <w:t xml:space="preserve">BBNJ </w:t>
      </w:r>
      <w:r w:rsidRPr="7AD2029C">
        <w:rPr>
          <w:b/>
          <w:bCs/>
          <w:noProof/>
          <w:color w:val="auto"/>
          <w:lang w:val="et-EE"/>
        </w:rPr>
        <w:t>kokkuleppe rakendamine</w:t>
      </w:r>
      <w:r w:rsidR="006573EF">
        <w:rPr>
          <w:b/>
          <w:bCs/>
          <w:noProof/>
          <w:color w:val="auto"/>
          <w:lang w:val="et-EE"/>
        </w:rPr>
        <w:t xml:space="preserve"> mere geneetiliste ressursside kasutamisel</w:t>
      </w:r>
    </w:p>
    <w:p w14:paraId="450656A6" w14:textId="77777777" w:rsidR="00B707BF" w:rsidRPr="00851AD1" w:rsidRDefault="00B707BF" w:rsidP="00B707BF">
      <w:pPr>
        <w:pStyle w:val="Taandegakehatekst"/>
        <w:autoSpaceDE/>
        <w:rPr>
          <w:b/>
          <w:bCs/>
          <w:noProof/>
          <w:color w:val="auto"/>
          <w:lang w:val="et-EE"/>
        </w:rPr>
      </w:pPr>
    </w:p>
    <w:p w14:paraId="1F36FBD1" w14:textId="31CE1F87" w:rsidR="00B707BF" w:rsidRPr="00851AD1" w:rsidRDefault="00B707BF" w:rsidP="00B707BF">
      <w:pPr>
        <w:pStyle w:val="CM3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>(1) Väljaspool riiklikku jurisdiktsiooni olevate merealade geneetiliste ressursside</w:t>
      </w:r>
      <w:r w:rsidR="003F146E">
        <w:rPr>
          <w:rFonts w:ascii="Times New Roman" w:eastAsia="Times New Roman" w:hAnsi="Times New Roman" w:cs="Times New Roman"/>
          <w:noProof/>
          <w:color w:val="000000" w:themeColor="text1"/>
        </w:rPr>
        <w:t xml:space="preserve"> ja</w:t>
      </w: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 xml:space="preserve"> selliste ressursside digitaalsete järjestusandmete</w:t>
      </w:r>
      <w:r w:rsidR="003F146E">
        <w:rPr>
          <w:rFonts w:ascii="Times New Roman" w:eastAsia="Times New Roman" w:hAnsi="Times New Roman" w:cs="Times New Roman"/>
          <w:noProof/>
          <w:color w:val="000000" w:themeColor="text1"/>
        </w:rPr>
        <w:t>ga</w:t>
      </w: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 xml:space="preserve"> seotud tegevuste elluviimisel tuleb juhinduda</w:t>
      </w:r>
      <w:r w:rsidRPr="7AD2029C">
        <w:rPr>
          <w:rFonts w:ascii="Times New Roman" w:eastAsia="Times New Roman" w:hAnsi="Times New Roman" w:cs="Times New Roman"/>
          <w:noProof/>
        </w:rPr>
        <w:t xml:space="preserve"> </w:t>
      </w:r>
      <w:r w:rsidR="006573EF">
        <w:rPr>
          <w:rFonts w:ascii="Times New Roman" w:eastAsia="Times New Roman" w:hAnsi="Times New Roman" w:cs="Times New Roman"/>
          <w:noProof/>
          <w:color w:val="000000" w:themeColor="text1"/>
        </w:rPr>
        <w:t>BBNJ kokkuleppes</w:t>
      </w: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 xml:space="preserve"> ja käesoleva</w:t>
      </w:r>
      <w:r w:rsidR="006573EF">
        <w:rPr>
          <w:rFonts w:ascii="Times New Roman" w:eastAsia="Times New Roman" w:hAnsi="Times New Roman" w:cs="Times New Roman"/>
          <w:noProof/>
          <w:color w:val="000000" w:themeColor="text1"/>
        </w:rPr>
        <w:t>s</w:t>
      </w: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 xml:space="preserve"> </w:t>
      </w:r>
      <w:r w:rsidR="006573EF">
        <w:rPr>
          <w:rFonts w:ascii="Times New Roman" w:eastAsia="Times New Roman" w:hAnsi="Times New Roman" w:cs="Times New Roman"/>
          <w:noProof/>
          <w:color w:val="000000" w:themeColor="text1"/>
        </w:rPr>
        <w:t>peatükis sätestatud</w:t>
      </w:r>
      <w:r w:rsidR="006573EF" w:rsidRPr="7AD2029C">
        <w:rPr>
          <w:rFonts w:ascii="Times New Roman" w:eastAsia="Times New Roman" w:hAnsi="Times New Roman" w:cs="Times New Roman"/>
          <w:noProof/>
          <w:color w:val="000000" w:themeColor="text1"/>
        </w:rPr>
        <w:t xml:space="preserve"> </w:t>
      </w:r>
      <w:r w:rsidRPr="7AD2029C">
        <w:rPr>
          <w:rFonts w:ascii="Times New Roman" w:eastAsia="Times New Roman" w:hAnsi="Times New Roman" w:cs="Times New Roman"/>
          <w:noProof/>
          <w:color w:val="000000" w:themeColor="text1"/>
        </w:rPr>
        <w:t>tingimustest.</w:t>
      </w:r>
    </w:p>
    <w:p w14:paraId="1B674EC7" w14:textId="77777777" w:rsidR="00B707BF" w:rsidRPr="00851AD1" w:rsidRDefault="00B707BF" w:rsidP="00B707BF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6545F791" w14:textId="77777777" w:rsidR="00B707BF" w:rsidRPr="00851AD1" w:rsidRDefault="00B707BF" w:rsidP="00B707BF">
      <w:pPr>
        <w:pStyle w:val="Default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(2) Käesolevas peatükis kasutatakse mõisteid järgmises tähenduses:</w:t>
      </w:r>
    </w:p>
    <w:p w14:paraId="48375642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1) geneetilised ressursid – BBNJ kokkuleppe artikli 1 lõikes 8 nimetatud materjal;</w:t>
      </w:r>
    </w:p>
    <w:p w14:paraId="0DF500FD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2) geneetiliste ressursside kasutamine – BBNJ kokkuleppe artikli 1 lõikes 14 nimetatud tegevus;</w:t>
      </w:r>
    </w:p>
    <w:p w14:paraId="0B33A9AD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3) juurdepääsu ja tulu jaotamise komitee – BBNJ kokkuleppe artiklis 15 nimetatud komitee;</w:t>
      </w:r>
    </w:p>
    <w:p w14:paraId="58011B6D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4) merekaitseala – BBNJ kokkuleppe artikli 1 lõikes 9 nimetatud ala;</w:t>
      </w:r>
    </w:p>
    <w:p w14:paraId="3D860CAC" w14:textId="43BF9A7F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6EB49A09" w14:textId="6FD8D8C1" w:rsidR="00B707BF" w:rsidRPr="00851AD1" w:rsidRDefault="00154DCC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5</w:t>
      </w:r>
      <w:r w:rsidR="00B707BF" w:rsidRPr="7AD2029C">
        <w:rPr>
          <w:rFonts w:ascii="Times New Roman" w:eastAsia="Times New Roman" w:hAnsi="Times New Roman" w:cs="Times New Roman"/>
          <w:noProof/>
        </w:rPr>
        <w:t>) standardne BBNJ-partiitunnus – standardiseeritud seerianumber, mille käesoleva lõike punktis 8 nimetatud teabevõrgustik genereerib vastuseks mere geneetiliste ressursside kogumise teatele;</w:t>
      </w:r>
    </w:p>
    <w:p w14:paraId="21863A51" w14:textId="6D004452" w:rsidR="00B707BF" w:rsidRPr="00851AD1" w:rsidRDefault="00154DCC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6</w:t>
      </w:r>
      <w:r w:rsidR="00B707BF" w:rsidRPr="7AD2029C">
        <w:rPr>
          <w:rFonts w:ascii="Times New Roman" w:eastAsia="Times New Roman" w:hAnsi="Times New Roman" w:cs="Times New Roman"/>
          <w:noProof/>
        </w:rPr>
        <w:t>) teabevõrgustik – BBNJ kokkuleppe artiklis 51 nimetatud teabevõrgustik;</w:t>
      </w:r>
    </w:p>
    <w:p w14:paraId="3577F065" w14:textId="3E49E052" w:rsidR="00B707BF" w:rsidRPr="00851AD1" w:rsidRDefault="003F146E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7</w:t>
      </w:r>
      <w:r w:rsidR="00B707BF" w:rsidRPr="7AD2029C">
        <w:rPr>
          <w:rFonts w:ascii="Times New Roman" w:eastAsia="Times New Roman" w:hAnsi="Times New Roman" w:cs="Times New Roman"/>
          <w:noProof/>
        </w:rPr>
        <w:t>) väljaspool riiklikku jurisdiktsiooni olevad merealad – avameri ja süvamerepõhi Ühinenud Rahvaste Organisatsiooni mereõiguse konventsiooni tähenduses.</w:t>
      </w:r>
    </w:p>
    <w:p w14:paraId="554E2AA8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32C75250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56A3753A">
        <w:rPr>
          <w:rFonts w:ascii="Times New Roman" w:eastAsia="Times New Roman" w:hAnsi="Times New Roman" w:cs="Times New Roman"/>
          <w:b/>
          <w:bCs/>
          <w:noProof/>
        </w:rPr>
        <w:t>§ 68</w:t>
      </w:r>
      <w:r w:rsidRPr="56A3753A">
        <w:rPr>
          <w:rFonts w:ascii="Times New Roman" w:eastAsia="Times New Roman" w:hAnsi="Times New Roman" w:cs="Times New Roman"/>
          <w:b/>
          <w:bCs/>
          <w:noProof/>
          <w:vertAlign w:val="superscript"/>
        </w:rPr>
        <w:t>5</w:t>
      </w:r>
      <w:r w:rsidRPr="56A3753A">
        <w:rPr>
          <w:rFonts w:ascii="Times New Roman" w:eastAsia="Times New Roman" w:hAnsi="Times New Roman" w:cs="Times New Roman"/>
          <w:b/>
          <w:bCs/>
          <w:noProof/>
        </w:rPr>
        <w:t>. Väljaspool riiklikku jurisdiktsiooni olevate merealade geneetiliste ressursside kogumise ja nende digitaalsete järjestusandmetega seotud teabe esitamine</w:t>
      </w:r>
    </w:p>
    <w:p w14:paraId="23AD9464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</w:p>
    <w:p w14:paraId="55228530" w14:textId="5B6ADAC6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(1) Väljaspool riiklikku jurisdiktsiooni olevatel</w:t>
      </w:r>
      <w:r w:rsidR="00990048">
        <w:rPr>
          <w:rFonts w:ascii="Times New Roman" w:eastAsia="Times New Roman" w:hAnsi="Times New Roman" w:cs="Times New Roman"/>
          <w:noProof/>
        </w:rPr>
        <w:t>t</w:t>
      </w:r>
      <w:r w:rsidRPr="7AD2029C">
        <w:rPr>
          <w:rFonts w:ascii="Times New Roman" w:eastAsia="Times New Roman" w:hAnsi="Times New Roman" w:cs="Times New Roman"/>
          <w:noProof/>
        </w:rPr>
        <w:t xml:space="preserve"> merealadel</w:t>
      </w:r>
      <w:r w:rsidR="00990048">
        <w:rPr>
          <w:rFonts w:ascii="Times New Roman" w:eastAsia="Times New Roman" w:hAnsi="Times New Roman" w:cs="Times New Roman"/>
          <w:noProof/>
        </w:rPr>
        <w:t>t</w:t>
      </w:r>
      <w:r w:rsidRPr="7AD2029C">
        <w:rPr>
          <w:rFonts w:ascii="Times New Roman" w:eastAsia="Times New Roman" w:hAnsi="Times New Roman" w:cs="Times New Roman"/>
          <w:noProof/>
        </w:rPr>
        <w:t xml:space="preserve"> geneetilisi ressursse koguv isik on kohustatud esitama teabevõrgustikule:</w:t>
      </w:r>
    </w:p>
    <w:p w14:paraId="285C5982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1) BBNJ kokkuleppe artikli 12 punktis 2 sätestatud teabe kuus kuud või võimalikult vara enne geneetiliste ressursside kogumisega alustamist;</w:t>
      </w:r>
    </w:p>
    <w:p w14:paraId="79E2863F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2) BBNJ kokkuleppe artikli 12 punktis 5 sätestatud teabe esimesel võimalusel, kuid mitte hiljem kui üks aasta pärast geneetiliste ressursside kogumist;</w:t>
      </w:r>
    </w:p>
    <w:p w14:paraId="02451DAB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3) BBNJ kokkuleppe artikli 12 punktis 8 sätestatud teabe esimesel võimalusel.</w:t>
      </w:r>
    </w:p>
    <w:p w14:paraId="308FE97C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1BFD1504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(2) Juhul, kui käesoleva paragrahvi lõike 1 punktis 1 esitatud teave on enne kavandatud kogumist oluliselt muutunud, esitab teabe esitanud isik teabevõrgustikule ajakohastatud teabe mõistliku aja jooksul, kuid hiljemalt geneetiliste ressursside kogumisega alustamisel.</w:t>
      </w:r>
    </w:p>
    <w:p w14:paraId="571BF233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66276DC2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(3) Käesoleva paragrahvi lõigetes 1 ja 2 sätestatud teabe esitamise kohustust ei ole, kui nõutud teabe on esitanud samade geneetiliste ressursside kogumisega seotud muu isik.</w:t>
      </w:r>
    </w:p>
    <w:p w14:paraId="11AAA683" w14:textId="77777777" w:rsidR="00B707BF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5AC2ACCE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7AD2029C">
        <w:rPr>
          <w:rFonts w:ascii="Times New Roman" w:eastAsia="Times New Roman" w:hAnsi="Times New Roman" w:cs="Times New Roman"/>
          <w:b/>
          <w:bCs/>
          <w:noProof/>
        </w:rPr>
        <w:t>§ 68</w:t>
      </w:r>
      <w:r w:rsidRPr="7AD2029C">
        <w:rPr>
          <w:rFonts w:ascii="Times New Roman" w:eastAsia="Times New Roman" w:hAnsi="Times New Roman" w:cs="Times New Roman"/>
          <w:b/>
          <w:bCs/>
          <w:noProof/>
          <w:vertAlign w:val="superscript"/>
        </w:rPr>
        <w:t>6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>. Väljaspool riiklikku jurisdiktsiooni olevate merealade geneetiliste ressursside ja nende digitaalsete järjestusandmetega seotud teabe hoiustamine</w:t>
      </w:r>
    </w:p>
    <w:p w14:paraId="796C4408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497AE802" w14:textId="0AB45E3B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lastRenderedPageBreak/>
        <w:t>Isik, kes on kogunud väljaspool riiklikku jurisdiktsiooni olevatel</w:t>
      </w:r>
      <w:r w:rsidR="00123AA6">
        <w:rPr>
          <w:rFonts w:ascii="Times New Roman" w:eastAsia="Times New Roman" w:hAnsi="Times New Roman" w:cs="Times New Roman"/>
          <w:noProof/>
        </w:rPr>
        <w:t>t</w:t>
      </w:r>
      <w:r w:rsidRPr="7AD2029C">
        <w:rPr>
          <w:rFonts w:ascii="Times New Roman" w:eastAsia="Times New Roman" w:hAnsi="Times New Roman" w:cs="Times New Roman"/>
          <w:noProof/>
        </w:rPr>
        <w:t xml:space="preserve"> merealadel</w:t>
      </w:r>
      <w:r w:rsidR="00123AA6">
        <w:rPr>
          <w:rFonts w:ascii="Times New Roman" w:eastAsia="Times New Roman" w:hAnsi="Times New Roman" w:cs="Times New Roman"/>
          <w:noProof/>
        </w:rPr>
        <w:t>t</w:t>
      </w:r>
      <w:r w:rsidRPr="7AD2029C">
        <w:rPr>
          <w:rFonts w:ascii="Times New Roman" w:eastAsia="Times New Roman" w:hAnsi="Times New Roman" w:cs="Times New Roman"/>
          <w:noProof/>
        </w:rPr>
        <w:t xml:space="preserve"> geneetilisi ressursse või kelle kasutuses need on, on kohustatud hoiustama neid ja nende digitaalseid järjestusandmeid koos standardse BBNJ-partiitunnusega üldsusele kättesaadavates riiklikul või rahvusvahelisel tasandil hallatavates hoidlates ja andmebaasides hiljemalt kolme aasta jooksul alates geneetiliste ressursside kasutamise algusest või niipea, kui vastavad hoidlad ja andmebaasid muutuvad kättesaadavaks.</w:t>
      </w:r>
    </w:p>
    <w:p w14:paraId="0B236D5F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6927846A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7AD2029C">
        <w:rPr>
          <w:rFonts w:ascii="Times New Roman" w:eastAsia="Times New Roman" w:hAnsi="Times New Roman" w:cs="Times New Roman"/>
          <w:b/>
          <w:bCs/>
          <w:noProof/>
        </w:rPr>
        <w:t>§ 68</w:t>
      </w:r>
      <w:r w:rsidRPr="7AD2029C">
        <w:rPr>
          <w:rFonts w:ascii="Times New Roman" w:eastAsia="Times New Roman" w:hAnsi="Times New Roman" w:cs="Times New Roman"/>
          <w:b/>
          <w:bCs/>
          <w:noProof/>
          <w:vertAlign w:val="superscript"/>
        </w:rPr>
        <w:t>7</w:t>
      </w:r>
      <w:r w:rsidRPr="7AD2029C">
        <w:rPr>
          <w:rFonts w:ascii="Times New Roman" w:eastAsia="Times New Roman" w:hAnsi="Times New Roman" w:cs="Times New Roman"/>
          <w:b/>
          <w:bCs/>
          <w:noProof/>
        </w:rPr>
        <w:t>. Väljaspool riiklikku jurisdiktsiooni olevate merealade geneetiliste ressursside ja nende digitaalsete järjestusandmete päritolu märkimine ja aruandlus</w:t>
      </w:r>
    </w:p>
    <w:p w14:paraId="2C0FCB79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b/>
          <w:bCs/>
          <w:noProof/>
        </w:rPr>
      </w:pPr>
    </w:p>
    <w:p w14:paraId="74FDA92F" w14:textId="332F7E3C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 xml:space="preserve">(1) Arhiivi, kollektsiooni ja andmebaasi haldaja registreerib väljaspool riiklikku jurisdiktsiooni olevatelt merealadelt </w:t>
      </w:r>
      <w:r w:rsidR="00AA75A5">
        <w:rPr>
          <w:rFonts w:ascii="Times New Roman" w:eastAsia="Times New Roman" w:hAnsi="Times New Roman" w:cs="Times New Roman"/>
          <w:noProof/>
        </w:rPr>
        <w:t>kogutud</w:t>
      </w:r>
      <w:r w:rsidR="00AA75A5" w:rsidRPr="7AD2029C">
        <w:rPr>
          <w:rFonts w:ascii="Times New Roman" w:eastAsia="Times New Roman" w:hAnsi="Times New Roman" w:cs="Times New Roman"/>
          <w:noProof/>
        </w:rPr>
        <w:t xml:space="preserve"> </w:t>
      </w:r>
      <w:r w:rsidRPr="7AD2029C">
        <w:rPr>
          <w:rFonts w:ascii="Times New Roman" w:eastAsia="Times New Roman" w:hAnsi="Times New Roman" w:cs="Times New Roman"/>
          <w:noProof/>
        </w:rPr>
        <w:t xml:space="preserve">geneetiliste ressursside päritolu ja nendega seotud digitaalsed järjestusandmed vastavalt rahvusvahelisele tavale. </w:t>
      </w:r>
    </w:p>
    <w:p w14:paraId="4250742C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23859ED1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 xml:space="preserve">(2) Arhiivi või kollektsiooni haldaja koostab iga kahe aasta järel kokkuvõtliku aruande väljaspool riiklikku jurisdiktsiooni olevatelt merealadelt pärit geneetiliste ressursside päritolu kohta, kui selline teave on olemas, ning esitab selle Kliimaministeeriumile. </w:t>
      </w:r>
    </w:p>
    <w:p w14:paraId="582A81CE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71C2996B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(3) Andmebaasi haldaja koostab iga kahe aasta tagant kokkuvõtliku aruande käesoleva paragrahvi lõikes 1 nimetatud digitaalsete järjestusandmete kättesaadavuse kohta, ning esitab selle Kliimaministeeriumile.</w:t>
      </w:r>
    </w:p>
    <w:p w14:paraId="5184990D" w14:textId="77777777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</w:p>
    <w:p w14:paraId="66F0793D" w14:textId="52163D65" w:rsidR="00B707BF" w:rsidRPr="00851AD1" w:rsidRDefault="00B707BF" w:rsidP="00B707BF">
      <w:pPr>
        <w:pStyle w:val="Default"/>
        <w:jc w:val="both"/>
        <w:rPr>
          <w:rFonts w:ascii="Times New Roman" w:eastAsia="Times New Roman" w:hAnsi="Times New Roman" w:cs="Times New Roman"/>
          <w:noProof/>
        </w:rPr>
      </w:pPr>
      <w:r w:rsidRPr="7AD2029C">
        <w:rPr>
          <w:rFonts w:ascii="Times New Roman" w:eastAsia="Times New Roman" w:hAnsi="Times New Roman" w:cs="Times New Roman"/>
          <w:noProof/>
        </w:rPr>
        <w:t>(4) Kliimaministeerium esitab käesoleva paragrahvi lõigetes 2 ja 3 nimetatud aruanded juurdepääsu ja tulu jaotamise komiteele.</w:t>
      </w:r>
      <w:r>
        <w:rPr>
          <w:rFonts w:ascii="Times New Roman" w:eastAsia="Times New Roman" w:hAnsi="Times New Roman" w:cs="Times New Roman"/>
          <w:noProof/>
        </w:rPr>
        <w:t>“.</w:t>
      </w:r>
    </w:p>
    <w:p w14:paraId="1FA377EE" w14:textId="77777777" w:rsidR="002F564D" w:rsidRPr="00851AD1" w:rsidRDefault="002F564D" w:rsidP="7AD2029C">
      <w:pPr>
        <w:pStyle w:val="Default"/>
        <w:jc w:val="both"/>
        <w:rPr>
          <w:noProof/>
        </w:rPr>
      </w:pPr>
    </w:p>
    <w:p w14:paraId="5B993D27" w14:textId="004FA869" w:rsidR="007949E1" w:rsidRPr="00851AD1" w:rsidRDefault="00D945F3" w:rsidP="7AD2029C">
      <w:pPr>
        <w:pStyle w:val="Loendilik"/>
        <w:ind w:left="0"/>
        <w:jc w:val="both"/>
        <w:rPr>
          <w:b/>
          <w:bCs/>
          <w:noProof/>
          <w:lang w:val="et-EE"/>
        </w:rPr>
      </w:pPr>
      <w:r w:rsidRPr="7AD2029C">
        <w:rPr>
          <w:b/>
          <w:bCs/>
          <w:noProof/>
          <w:lang w:val="et-EE"/>
        </w:rPr>
        <w:t>§ 2. Keskkonnamõju hindamise ja keskkonnajuhtimissüsteemi seaduse muutmine</w:t>
      </w:r>
    </w:p>
    <w:p w14:paraId="75D8CCB1" w14:textId="77777777" w:rsidR="00CC2C55" w:rsidRPr="00851AD1" w:rsidRDefault="00CC2C55" w:rsidP="7AD2029C">
      <w:pPr>
        <w:pStyle w:val="Loendilik"/>
        <w:ind w:left="0"/>
        <w:jc w:val="both"/>
        <w:rPr>
          <w:b/>
          <w:bCs/>
          <w:noProof/>
          <w:lang w:val="et-EE"/>
        </w:rPr>
      </w:pPr>
    </w:p>
    <w:p w14:paraId="0E813FA7" w14:textId="105C298B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  <w:r w:rsidRPr="7AD2029C">
        <w:rPr>
          <w:noProof/>
          <w:lang w:val="et-EE"/>
        </w:rPr>
        <w:t>Keskkonnamõju hindamise ja keskkonnajuhtimissüsteemi seaduses tehakse järgmised muudatused:</w:t>
      </w:r>
    </w:p>
    <w:p w14:paraId="6D38D987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1FCCCB50" w14:textId="61B14F89" w:rsidR="00865E9A" w:rsidRPr="00851AD1" w:rsidRDefault="00D945F3" w:rsidP="7AD2029C">
      <w:pPr>
        <w:jc w:val="both"/>
        <w:rPr>
          <w:noProof/>
          <w:lang w:val="et-EE"/>
        </w:rPr>
      </w:pPr>
      <w:r w:rsidRPr="35E2202C">
        <w:rPr>
          <w:b/>
          <w:bCs/>
          <w:noProof/>
          <w:lang w:val="et-EE"/>
        </w:rPr>
        <w:t xml:space="preserve">1) </w:t>
      </w:r>
      <w:r w:rsidR="00FC13B9" w:rsidRPr="7AD2029C">
        <w:rPr>
          <w:noProof/>
          <w:lang w:val="et-EE"/>
        </w:rPr>
        <w:t xml:space="preserve">paragrahvi </w:t>
      </w:r>
      <w:r w:rsidR="00865E9A" w:rsidRPr="7AD2029C">
        <w:rPr>
          <w:noProof/>
          <w:lang w:val="et-EE"/>
        </w:rPr>
        <w:t>3 lõi</w:t>
      </w:r>
      <w:r w:rsidR="009F4D2E" w:rsidRPr="7AD2029C">
        <w:rPr>
          <w:noProof/>
          <w:lang w:val="et-EE"/>
        </w:rPr>
        <w:t>get 1 täiendatakse punktiga 3 j</w:t>
      </w:r>
      <w:r w:rsidR="00865E9A" w:rsidRPr="7AD2029C">
        <w:rPr>
          <w:noProof/>
          <w:lang w:val="et-EE"/>
        </w:rPr>
        <w:t xml:space="preserve">ärgmises sõnastuses: </w:t>
      </w:r>
    </w:p>
    <w:p w14:paraId="5BF9446B" w14:textId="77777777" w:rsidR="00865E9A" w:rsidRPr="00851AD1" w:rsidRDefault="00865E9A" w:rsidP="7AD2029C">
      <w:pPr>
        <w:jc w:val="both"/>
        <w:rPr>
          <w:noProof/>
          <w:lang w:val="et-EE"/>
        </w:rPr>
      </w:pPr>
    </w:p>
    <w:p w14:paraId="46C56D82" w14:textId="5E2D751C" w:rsidR="00865E9A" w:rsidRDefault="009F4D2E" w:rsidP="7AD2029C">
      <w:pPr>
        <w:jc w:val="both"/>
        <w:rPr>
          <w:noProof/>
          <w:lang w:val="et-EE"/>
        </w:rPr>
      </w:pPr>
      <w:bookmarkStart w:id="1" w:name="_Hlk218692479"/>
      <w:r w:rsidRPr="35E2202C">
        <w:rPr>
          <w:noProof/>
          <w:lang w:val="et-EE"/>
        </w:rPr>
        <w:t>„3</w:t>
      </w:r>
      <w:r w:rsidR="00865E9A" w:rsidRPr="35E2202C">
        <w:rPr>
          <w:noProof/>
          <w:lang w:val="et-EE"/>
        </w:rPr>
        <w:t xml:space="preserve">) </w:t>
      </w:r>
      <w:r w:rsidR="001C003C" w:rsidRPr="000F4306">
        <w:rPr>
          <w:noProof/>
          <w:lang w:val="et-EE"/>
        </w:rPr>
        <w:t xml:space="preserve">taotletakse tegevusluba või selle muutmist </w:t>
      </w:r>
      <w:r w:rsidR="001C003C">
        <w:rPr>
          <w:noProof/>
          <w:lang w:val="et-EE"/>
        </w:rPr>
        <w:t xml:space="preserve">avamerel kavandatava tegevuse </w:t>
      </w:r>
      <w:r w:rsidR="0015424E">
        <w:rPr>
          <w:noProof/>
          <w:lang w:val="et-EE"/>
        </w:rPr>
        <w:t xml:space="preserve">elluviimiseks </w:t>
      </w:r>
      <w:r w:rsidR="001C003C" w:rsidRPr="000F4306">
        <w:rPr>
          <w:noProof/>
          <w:lang w:val="et-EE"/>
        </w:rPr>
        <w:t>ning tegevusloa taotlemise või muutmise põhjuseks olev</w:t>
      </w:r>
      <w:r w:rsidR="0015424E">
        <w:rPr>
          <w:noProof/>
          <w:lang w:val="et-EE"/>
        </w:rPr>
        <w:t>a</w:t>
      </w:r>
      <w:r w:rsidR="001C003C" w:rsidRPr="000F4306">
        <w:rPr>
          <w:noProof/>
          <w:lang w:val="et-EE"/>
        </w:rPr>
        <w:t xml:space="preserve"> kavandatav</w:t>
      </w:r>
      <w:r w:rsidR="0015424E">
        <w:rPr>
          <w:noProof/>
          <w:lang w:val="et-EE"/>
        </w:rPr>
        <w:t>a</w:t>
      </w:r>
      <w:r w:rsidR="001C003C" w:rsidRPr="000F4306">
        <w:rPr>
          <w:noProof/>
          <w:lang w:val="et-EE"/>
        </w:rPr>
        <w:t xml:space="preserve"> tegevus</w:t>
      </w:r>
      <w:r w:rsidR="0015424E">
        <w:rPr>
          <w:noProof/>
          <w:lang w:val="et-EE"/>
        </w:rPr>
        <w:t>e</w:t>
      </w:r>
      <w:r w:rsidR="001C003C" w:rsidRPr="001C003C">
        <w:rPr>
          <w:noProof/>
          <w:lang w:val="et-EE"/>
        </w:rPr>
        <w:t xml:space="preserve"> </w:t>
      </w:r>
      <w:r w:rsidR="008567FD">
        <w:rPr>
          <w:noProof/>
          <w:lang w:val="et-EE"/>
        </w:rPr>
        <w:t xml:space="preserve">puhul </w:t>
      </w:r>
      <w:r w:rsidR="008567FD" w:rsidRPr="008567FD">
        <w:rPr>
          <w:noProof/>
          <w:lang w:val="et-EE"/>
        </w:rPr>
        <w:t xml:space="preserve">on piisavalt alust arvata, et tegevus võib põhjustada merekeskkonna olulist reostust või </w:t>
      </w:r>
      <w:r w:rsidR="002605CE">
        <w:rPr>
          <w:noProof/>
          <w:lang w:val="et-EE"/>
        </w:rPr>
        <w:t>selle</w:t>
      </w:r>
      <w:r w:rsidR="008567FD" w:rsidRPr="008567FD">
        <w:rPr>
          <w:noProof/>
          <w:lang w:val="et-EE"/>
        </w:rPr>
        <w:t xml:space="preserve"> olulisi ja kahjulikke muutusi</w:t>
      </w:r>
      <w:r w:rsidR="00932214">
        <w:rPr>
          <w:noProof/>
          <w:lang w:val="et-EE"/>
        </w:rPr>
        <w:t xml:space="preserve"> vastavalt </w:t>
      </w:r>
      <w:r w:rsidR="00932214" w:rsidRPr="7AD2029C">
        <w:rPr>
          <w:rFonts w:cs="EUAlbertina"/>
          <w:noProof/>
          <w:color w:val="000000" w:themeColor="text1"/>
          <w:lang w:val="et-EE"/>
        </w:rPr>
        <w:t>Ühinenud Rahvaste Organisatsiooni mereõiguse konventsiooni alusel sõlmit</w:t>
      </w:r>
      <w:r w:rsidR="00932214">
        <w:rPr>
          <w:rFonts w:cs="EUAlbertina"/>
          <w:noProof/>
          <w:color w:val="000000" w:themeColor="text1"/>
          <w:lang w:val="et-EE"/>
        </w:rPr>
        <w:t>ava</w:t>
      </w:r>
      <w:r w:rsidR="000F70B7">
        <w:rPr>
          <w:rFonts w:cs="EUAlbertina"/>
          <w:noProof/>
          <w:color w:val="000000" w:themeColor="text1"/>
          <w:lang w:val="et-EE"/>
        </w:rPr>
        <w:t>s</w:t>
      </w:r>
      <w:r w:rsidR="00932214" w:rsidRPr="7AD2029C">
        <w:rPr>
          <w:rFonts w:cs="EUAlbertina"/>
          <w:noProof/>
          <w:color w:val="000000" w:themeColor="text1"/>
          <w:lang w:val="et-EE"/>
        </w:rPr>
        <w:t>, väljaspool riiklikku jurisdiktsiooni olevate alade mere elurikkuse kaitse ja kestliku kasutamise kokkuleppe</w:t>
      </w:r>
      <w:r w:rsidR="00932214">
        <w:rPr>
          <w:rFonts w:cs="EUAlbertina"/>
          <w:noProof/>
          <w:color w:val="000000" w:themeColor="text1"/>
          <w:lang w:val="et-EE"/>
        </w:rPr>
        <w:t>s</w:t>
      </w:r>
      <w:r w:rsidR="00932214" w:rsidRPr="7AD2029C">
        <w:rPr>
          <w:rFonts w:cs="EUAlbertina"/>
          <w:noProof/>
          <w:color w:val="000000" w:themeColor="text1"/>
          <w:lang w:val="et-EE"/>
        </w:rPr>
        <w:t xml:space="preserve"> (edaspidi </w:t>
      </w:r>
      <w:r w:rsidR="00932214" w:rsidRPr="7AD2029C">
        <w:rPr>
          <w:i/>
          <w:iCs/>
          <w:noProof/>
          <w:lang w:val="et-EE"/>
        </w:rPr>
        <w:t>BBNJ kokkulepe</w:t>
      </w:r>
      <w:r w:rsidR="00932214" w:rsidRPr="7AD2029C">
        <w:rPr>
          <w:noProof/>
          <w:lang w:val="et-EE"/>
        </w:rPr>
        <w:t>)</w:t>
      </w:r>
      <w:r w:rsidR="00932214">
        <w:rPr>
          <w:noProof/>
          <w:lang w:val="et-EE"/>
        </w:rPr>
        <w:t xml:space="preserve"> sätestatud tingimustele.</w:t>
      </w:r>
      <w:r w:rsidR="00865E9A" w:rsidRPr="35E2202C">
        <w:rPr>
          <w:noProof/>
          <w:lang w:val="et-EE"/>
        </w:rPr>
        <w:t>“;</w:t>
      </w:r>
    </w:p>
    <w:p w14:paraId="1B77F4C7" w14:textId="77777777" w:rsidR="006432BD" w:rsidRDefault="006432BD" w:rsidP="7AD2029C">
      <w:pPr>
        <w:jc w:val="both"/>
        <w:rPr>
          <w:noProof/>
          <w:lang w:val="et-EE"/>
        </w:rPr>
      </w:pPr>
    </w:p>
    <w:p w14:paraId="2A000124" w14:textId="1BA50199" w:rsidR="0043103C" w:rsidRDefault="0043103C" w:rsidP="7AD2029C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 xml:space="preserve">2) </w:t>
      </w:r>
      <w:r>
        <w:rPr>
          <w:noProof/>
          <w:lang w:val="et-EE"/>
        </w:rPr>
        <w:t>paragrahvi 3 täiendatakse lõikega 2</w:t>
      </w:r>
      <w:r>
        <w:rPr>
          <w:noProof/>
          <w:vertAlign w:val="superscript"/>
          <w:lang w:val="et-EE"/>
        </w:rPr>
        <w:t>1</w:t>
      </w:r>
      <w:r>
        <w:rPr>
          <w:noProof/>
          <w:lang w:val="et-EE"/>
        </w:rPr>
        <w:t xml:space="preserve"> järgmises sõnastuses:</w:t>
      </w:r>
    </w:p>
    <w:p w14:paraId="682A2EBD" w14:textId="77777777" w:rsidR="0043103C" w:rsidRDefault="0043103C" w:rsidP="7AD2029C">
      <w:pPr>
        <w:jc w:val="both"/>
        <w:rPr>
          <w:noProof/>
          <w:lang w:val="et-EE"/>
        </w:rPr>
      </w:pPr>
    </w:p>
    <w:p w14:paraId="14C9A251" w14:textId="77777777" w:rsidR="009926F8" w:rsidRDefault="0043103C" w:rsidP="7AD2029C">
      <w:pPr>
        <w:jc w:val="both"/>
        <w:rPr>
          <w:noProof/>
          <w:lang w:val="et-EE"/>
        </w:rPr>
      </w:pPr>
      <w:r>
        <w:rPr>
          <w:noProof/>
          <w:lang w:val="et-EE"/>
        </w:rPr>
        <w:t>„(2</w:t>
      </w:r>
      <w:r>
        <w:rPr>
          <w:noProof/>
          <w:vertAlign w:val="superscript"/>
          <w:lang w:val="et-EE"/>
        </w:rPr>
        <w:t>1</w:t>
      </w:r>
      <w:r>
        <w:rPr>
          <w:noProof/>
          <w:lang w:val="et-EE"/>
        </w:rPr>
        <w:t xml:space="preserve">) Käesoleva paragrahvi lõike 1 punktis 3 sätestatud </w:t>
      </w:r>
      <w:r w:rsidR="003E7334">
        <w:rPr>
          <w:noProof/>
          <w:lang w:val="et-EE"/>
        </w:rPr>
        <w:t xml:space="preserve">keskkonnamõju hindamise </w:t>
      </w:r>
      <w:r>
        <w:rPr>
          <w:noProof/>
          <w:lang w:val="et-EE"/>
        </w:rPr>
        <w:t>kohustus</w:t>
      </w:r>
      <w:r w:rsidR="000B38DF">
        <w:rPr>
          <w:noProof/>
          <w:lang w:val="et-EE"/>
        </w:rPr>
        <w:t>t</w:t>
      </w:r>
      <w:r>
        <w:rPr>
          <w:noProof/>
          <w:lang w:val="et-EE"/>
        </w:rPr>
        <w:t xml:space="preserve"> ei </w:t>
      </w:r>
      <w:r w:rsidR="000B38DF">
        <w:rPr>
          <w:noProof/>
          <w:lang w:val="et-EE"/>
        </w:rPr>
        <w:t>ole</w:t>
      </w:r>
      <w:r w:rsidR="00E238BF">
        <w:rPr>
          <w:noProof/>
          <w:lang w:val="et-EE"/>
        </w:rPr>
        <w:t xml:space="preserve">, kui kavandatava </w:t>
      </w:r>
      <w:r w:rsidR="00E238BF" w:rsidRPr="35E2202C">
        <w:rPr>
          <w:noProof/>
          <w:lang w:val="et-EE"/>
        </w:rPr>
        <w:t xml:space="preserve">tegevuse keskkonnamõju on </w:t>
      </w:r>
      <w:r w:rsidR="00E238BF">
        <w:rPr>
          <w:noProof/>
          <w:lang w:val="et-EE"/>
        </w:rPr>
        <w:t xml:space="preserve">eelnevalt </w:t>
      </w:r>
      <w:r w:rsidR="00E238BF" w:rsidRPr="35E2202C">
        <w:rPr>
          <w:noProof/>
          <w:lang w:val="et-EE"/>
        </w:rPr>
        <w:t>hinnatud vastavalt muudele Eesti Vabariigi suhtes siduvatele rahvusvahelistele keskkonnamõju hindamise kohustustele</w:t>
      </w:r>
      <w:r w:rsidR="00E238BF">
        <w:rPr>
          <w:noProof/>
          <w:lang w:val="et-EE"/>
        </w:rPr>
        <w:t xml:space="preserve"> ning</w:t>
      </w:r>
      <w:r w:rsidR="009926F8">
        <w:rPr>
          <w:noProof/>
          <w:lang w:val="et-EE"/>
        </w:rPr>
        <w:t>:</w:t>
      </w:r>
    </w:p>
    <w:p w14:paraId="3913293A" w14:textId="46F0CB57" w:rsidR="008701A6" w:rsidRDefault="009926F8" w:rsidP="7AD2029C">
      <w:pPr>
        <w:jc w:val="both"/>
        <w:rPr>
          <w:noProof/>
          <w:lang w:val="et-EE"/>
        </w:rPr>
      </w:pPr>
      <w:r>
        <w:rPr>
          <w:noProof/>
          <w:lang w:val="et-EE"/>
        </w:rPr>
        <w:t>1)</w:t>
      </w:r>
      <w:r w:rsidR="00E238BF" w:rsidRPr="35E2202C">
        <w:rPr>
          <w:noProof/>
          <w:lang w:val="et-EE"/>
        </w:rPr>
        <w:t xml:space="preserve"> hindamine vastab sisu poolest käesolevas seaduses nõutud keskkonnamõju hindamise nõuetele </w:t>
      </w:r>
      <w:r w:rsidR="00E238BF">
        <w:rPr>
          <w:noProof/>
          <w:lang w:val="et-EE"/>
        </w:rPr>
        <w:t>ja</w:t>
      </w:r>
      <w:r w:rsidR="00E238BF" w:rsidRPr="35E2202C">
        <w:rPr>
          <w:noProof/>
          <w:lang w:val="et-EE"/>
        </w:rPr>
        <w:t xml:space="preserve"> hindamise tulemusi võetakse arvesse tegevusloa </w:t>
      </w:r>
      <w:r w:rsidR="00E238BF">
        <w:rPr>
          <w:noProof/>
          <w:lang w:val="et-EE"/>
        </w:rPr>
        <w:t xml:space="preserve">andmise või muutmise </w:t>
      </w:r>
      <w:r w:rsidR="00E238BF" w:rsidRPr="35E2202C">
        <w:rPr>
          <w:noProof/>
          <w:lang w:val="et-EE"/>
        </w:rPr>
        <w:t>otsustusprotsessis</w:t>
      </w:r>
      <w:r>
        <w:rPr>
          <w:noProof/>
          <w:lang w:val="et-EE"/>
        </w:rPr>
        <w:t xml:space="preserve"> või</w:t>
      </w:r>
    </w:p>
    <w:p w14:paraId="59EF6CD8" w14:textId="451689B7" w:rsidR="0043103C" w:rsidRPr="0043103C" w:rsidRDefault="008701A6" w:rsidP="7AD2029C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2) </w:t>
      </w:r>
      <w:r w:rsidR="009636AD" w:rsidRPr="009501F2">
        <w:rPr>
          <w:noProof/>
          <w:lang w:val="et-EE"/>
        </w:rPr>
        <w:t>asjaomaste õiguslike vahendite või raamistike või asjaomaste ülemaailmsete, piirkondlike</w:t>
      </w:r>
      <w:r w:rsidR="00D73AA6">
        <w:rPr>
          <w:noProof/>
          <w:lang w:val="et-EE"/>
        </w:rPr>
        <w:t xml:space="preserve"> </w:t>
      </w:r>
      <w:r w:rsidR="009636AD" w:rsidRPr="009501F2">
        <w:rPr>
          <w:noProof/>
          <w:lang w:val="et-EE"/>
        </w:rPr>
        <w:t xml:space="preserve">või valdkondlike </w:t>
      </w:r>
      <w:r w:rsidR="00D73AA6">
        <w:rPr>
          <w:noProof/>
          <w:lang w:val="et-EE"/>
        </w:rPr>
        <w:t>kehamite</w:t>
      </w:r>
      <w:r w:rsidR="009636AD" w:rsidRPr="009501F2">
        <w:rPr>
          <w:noProof/>
          <w:lang w:val="et-EE"/>
        </w:rPr>
        <w:t xml:space="preserve"> hindamise põhjal kehtestatud eeskirjad või standardid on ette nähtud sellise võimaliku mõju vältimiseks, leevendamiseks või ohjamiseks, mis jääb allapoole käesoleva </w:t>
      </w:r>
      <w:r w:rsidR="00D73AA6">
        <w:rPr>
          <w:noProof/>
          <w:lang w:val="et-EE"/>
        </w:rPr>
        <w:t>paragrahvi lõike</w:t>
      </w:r>
      <w:r w:rsidR="00A25434">
        <w:rPr>
          <w:noProof/>
          <w:lang w:val="et-EE"/>
        </w:rPr>
        <w:t xml:space="preserve"> 1 punktis 3 sätestatud k</w:t>
      </w:r>
      <w:r w:rsidR="009636AD" w:rsidRPr="009501F2">
        <w:rPr>
          <w:noProof/>
          <w:lang w:val="et-EE"/>
        </w:rPr>
        <w:t>eskkonnamõju hindamise künnist, ning neid eeskirju või standardeid on järgitud.</w:t>
      </w:r>
      <w:r w:rsidR="009926F8">
        <w:rPr>
          <w:noProof/>
          <w:lang w:val="et-EE"/>
        </w:rPr>
        <w:t>;</w:t>
      </w:r>
    </w:p>
    <w:p w14:paraId="738B6F59" w14:textId="77777777" w:rsidR="0043103C" w:rsidRPr="00851AD1" w:rsidRDefault="0043103C" w:rsidP="7AD2029C">
      <w:pPr>
        <w:jc w:val="both"/>
        <w:rPr>
          <w:noProof/>
          <w:lang w:val="et-EE"/>
        </w:rPr>
      </w:pPr>
    </w:p>
    <w:bookmarkEnd w:id="1"/>
    <w:p w14:paraId="1314A705" w14:textId="65710524" w:rsidR="00FC13B9" w:rsidRPr="00851AD1" w:rsidRDefault="003779B2" w:rsidP="7AD2029C">
      <w:pPr>
        <w:jc w:val="both"/>
        <w:rPr>
          <w:noProof/>
          <w:lang w:val="et-EE"/>
        </w:rPr>
      </w:pPr>
      <w:r w:rsidRPr="7AD2029C">
        <w:rPr>
          <w:b/>
          <w:bCs/>
          <w:noProof/>
          <w:lang w:val="et-EE"/>
        </w:rPr>
        <w:t>3</w:t>
      </w:r>
      <w:r w:rsidR="00FC13B9" w:rsidRPr="7AD2029C">
        <w:rPr>
          <w:b/>
          <w:bCs/>
          <w:noProof/>
          <w:lang w:val="et-EE"/>
        </w:rPr>
        <w:t xml:space="preserve">) </w:t>
      </w:r>
      <w:r w:rsidR="00865E9A" w:rsidRPr="7AD2029C">
        <w:rPr>
          <w:noProof/>
          <w:lang w:val="et-EE"/>
        </w:rPr>
        <w:t>paragrahvi 3</w:t>
      </w:r>
      <w:r w:rsidR="00865E9A" w:rsidRPr="7AD2029C">
        <w:rPr>
          <w:noProof/>
          <w:vertAlign w:val="superscript"/>
          <w:lang w:val="et-EE"/>
        </w:rPr>
        <w:t>2</w:t>
      </w:r>
      <w:r w:rsidR="00865E9A" w:rsidRPr="7AD2029C">
        <w:rPr>
          <w:noProof/>
          <w:lang w:val="et-EE"/>
        </w:rPr>
        <w:t xml:space="preserve"> punkt 4 muudetakse ja sõnastatakse järgmiselt:</w:t>
      </w:r>
    </w:p>
    <w:p w14:paraId="4CEB5568" w14:textId="77777777" w:rsidR="00865E9A" w:rsidRPr="00851AD1" w:rsidRDefault="00865E9A" w:rsidP="7AD2029C">
      <w:pPr>
        <w:jc w:val="both"/>
        <w:rPr>
          <w:noProof/>
          <w:lang w:val="et-EE"/>
        </w:rPr>
      </w:pPr>
    </w:p>
    <w:p w14:paraId="3BA1C81D" w14:textId="2B3F336D" w:rsidR="00865E9A" w:rsidRPr="00851AD1" w:rsidRDefault="00865E9A" w:rsidP="7AD2029C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 xml:space="preserve">„4) keskkonnamõju hindamise programmi ja aruande kohta asjaomastelt asutustelt seisukoha küsimine ning programmi ja aruande avalikustamine, arvestades piiriülese keskkonnamõju hindamise </w:t>
      </w:r>
      <w:bookmarkStart w:id="2" w:name="_Hlk218692547"/>
      <w:r w:rsidRPr="7AD2029C">
        <w:rPr>
          <w:noProof/>
          <w:lang w:val="et-EE"/>
        </w:rPr>
        <w:t xml:space="preserve">ja </w:t>
      </w:r>
      <w:r w:rsidR="009C1ECF" w:rsidRPr="7AD2029C">
        <w:rPr>
          <w:noProof/>
          <w:lang w:val="et-EE"/>
        </w:rPr>
        <w:t>avamere keskkonnamõju hindamise erisustega</w:t>
      </w:r>
      <w:bookmarkEnd w:id="2"/>
      <w:r w:rsidR="009C1ECF" w:rsidRPr="7AD2029C">
        <w:rPr>
          <w:noProof/>
          <w:lang w:val="et-EE"/>
        </w:rPr>
        <w:t>;“;</w:t>
      </w:r>
    </w:p>
    <w:p w14:paraId="6EEFF24B" w14:textId="77777777" w:rsidR="009C1ECF" w:rsidRPr="00851AD1" w:rsidRDefault="009C1ECF" w:rsidP="7AD2029C">
      <w:pPr>
        <w:jc w:val="both"/>
        <w:rPr>
          <w:noProof/>
          <w:lang w:val="et-EE"/>
        </w:rPr>
      </w:pPr>
    </w:p>
    <w:p w14:paraId="42D465B0" w14:textId="3519E0A0" w:rsidR="00E878BC" w:rsidRDefault="004C08AC" w:rsidP="7AD2029C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>4</w:t>
      </w:r>
      <w:r w:rsidR="009C1ECF" w:rsidRPr="35E2202C">
        <w:rPr>
          <w:b/>
          <w:bCs/>
          <w:noProof/>
          <w:lang w:val="et-EE"/>
        </w:rPr>
        <w:t xml:space="preserve">) </w:t>
      </w:r>
      <w:r w:rsidR="00986229" w:rsidRPr="35E2202C">
        <w:rPr>
          <w:noProof/>
          <w:lang w:val="et-EE"/>
        </w:rPr>
        <w:t>paragrahvi 6 lõi</w:t>
      </w:r>
      <w:r w:rsidR="00E878BC">
        <w:rPr>
          <w:noProof/>
          <w:lang w:val="et-EE"/>
        </w:rPr>
        <w:t>get</w:t>
      </w:r>
      <w:r w:rsidR="00986229" w:rsidRPr="35E2202C">
        <w:rPr>
          <w:noProof/>
          <w:lang w:val="et-EE"/>
        </w:rPr>
        <w:t xml:space="preserve"> 2 </w:t>
      </w:r>
      <w:r w:rsidR="00E878BC">
        <w:rPr>
          <w:noProof/>
          <w:lang w:val="et-EE"/>
        </w:rPr>
        <w:t xml:space="preserve">täiendatakse </w:t>
      </w:r>
      <w:r w:rsidR="00986229" w:rsidRPr="35E2202C">
        <w:rPr>
          <w:noProof/>
          <w:lang w:val="et-EE"/>
        </w:rPr>
        <w:t>punkti</w:t>
      </w:r>
      <w:r w:rsidR="00E878BC">
        <w:rPr>
          <w:noProof/>
          <w:lang w:val="et-EE"/>
        </w:rPr>
        <w:t>ga</w:t>
      </w:r>
      <w:r w:rsidR="00986229" w:rsidRPr="35E2202C">
        <w:rPr>
          <w:noProof/>
          <w:lang w:val="et-EE"/>
        </w:rPr>
        <w:t xml:space="preserve"> 2</w:t>
      </w:r>
      <w:r w:rsidR="00E878BC">
        <w:rPr>
          <w:noProof/>
          <w:lang w:val="et-EE"/>
        </w:rPr>
        <w:t>3</w:t>
      </w:r>
      <w:r w:rsidR="00986229" w:rsidRPr="35E2202C">
        <w:rPr>
          <w:noProof/>
          <w:lang w:val="et-EE"/>
        </w:rPr>
        <w:t xml:space="preserve"> </w:t>
      </w:r>
      <w:r w:rsidR="00E878BC">
        <w:rPr>
          <w:noProof/>
          <w:lang w:val="et-EE"/>
        </w:rPr>
        <w:t>järgmises sõnastuses:</w:t>
      </w:r>
    </w:p>
    <w:p w14:paraId="09177C97" w14:textId="77777777" w:rsidR="00E878BC" w:rsidRDefault="00E878BC" w:rsidP="7AD2029C">
      <w:pPr>
        <w:jc w:val="both"/>
        <w:rPr>
          <w:noProof/>
          <w:lang w:val="et-EE"/>
        </w:rPr>
      </w:pPr>
    </w:p>
    <w:p w14:paraId="4AB3C950" w14:textId="6A113319" w:rsidR="009C1ECF" w:rsidRPr="00851AD1" w:rsidRDefault="00E878BC" w:rsidP="7AD2029C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„23) </w:t>
      </w:r>
      <w:bookmarkStart w:id="3" w:name="_Hlk218692641"/>
      <w:r w:rsidR="001E3BDB">
        <w:rPr>
          <w:noProof/>
          <w:lang w:val="et-EE"/>
        </w:rPr>
        <w:t>avamerel kavandatav</w:t>
      </w:r>
      <w:r w:rsidR="0099155D" w:rsidRPr="35E2202C">
        <w:rPr>
          <w:noProof/>
          <w:lang w:val="et-EE"/>
        </w:rPr>
        <w:t xml:space="preserve"> tegevus, </w:t>
      </w:r>
      <w:r w:rsidR="001E3BDB">
        <w:rPr>
          <w:noProof/>
          <w:lang w:val="et-EE"/>
        </w:rPr>
        <w:t>millel</w:t>
      </w:r>
      <w:r w:rsidR="001E3BDB" w:rsidRPr="001E3BDB">
        <w:rPr>
          <w:noProof/>
          <w:lang w:val="et-EE"/>
        </w:rPr>
        <w:t xml:space="preserve"> võib olla merekeskkonnale rohkem kui väike või ajutine mõju või kui </w:t>
      </w:r>
      <w:r w:rsidR="002C39B9">
        <w:rPr>
          <w:noProof/>
          <w:lang w:val="et-EE"/>
        </w:rPr>
        <w:t xml:space="preserve">avamerel kavandatava </w:t>
      </w:r>
      <w:r w:rsidR="001E3BDB" w:rsidRPr="001E3BDB">
        <w:rPr>
          <w:noProof/>
          <w:lang w:val="et-EE"/>
        </w:rPr>
        <w:t>tegevuse mõju on teadmata või ebaselge</w:t>
      </w:r>
      <w:r w:rsidR="00986229" w:rsidRPr="35E2202C">
        <w:rPr>
          <w:noProof/>
          <w:lang w:val="et-EE"/>
        </w:rPr>
        <w:t>.“;</w:t>
      </w:r>
      <w:bookmarkEnd w:id="3"/>
    </w:p>
    <w:p w14:paraId="1C543789" w14:textId="6A8B9CBE" w:rsidR="005D2D29" w:rsidRPr="00851AD1" w:rsidRDefault="002D7836" w:rsidP="7AD2029C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>5</w:t>
      </w:r>
      <w:r w:rsidR="005D2D29" w:rsidRPr="7AD2029C">
        <w:rPr>
          <w:b/>
          <w:bCs/>
          <w:noProof/>
          <w:lang w:val="et-EE"/>
        </w:rPr>
        <w:t xml:space="preserve">) </w:t>
      </w:r>
      <w:r w:rsidR="005D2D29" w:rsidRPr="7AD2029C">
        <w:rPr>
          <w:noProof/>
          <w:lang w:val="et-EE"/>
        </w:rPr>
        <w:t>seadust täiendatakse paragrahviga 30</w:t>
      </w:r>
      <w:r w:rsidR="005D2D29" w:rsidRPr="7AD2029C">
        <w:rPr>
          <w:noProof/>
          <w:vertAlign w:val="superscript"/>
          <w:lang w:val="et-EE"/>
        </w:rPr>
        <w:t>1</w:t>
      </w:r>
      <w:r w:rsidR="005D2D29" w:rsidRPr="7AD2029C">
        <w:rPr>
          <w:noProof/>
          <w:lang w:val="et-EE"/>
        </w:rPr>
        <w:t xml:space="preserve"> järgmises sõnastuses:</w:t>
      </w:r>
    </w:p>
    <w:p w14:paraId="4C72E356" w14:textId="77777777" w:rsidR="005D2D29" w:rsidRPr="00851AD1" w:rsidRDefault="005D2D29" w:rsidP="7AD2029C">
      <w:pPr>
        <w:jc w:val="both"/>
        <w:rPr>
          <w:noProof/>
          <w:lang w:val="et-EE"/>
        </w:rPr>
      </w:pPr>
    </w:p>
    <w:p w14:paraId="7CA71FC0" w14:textId="1D9D6D95" w:rsidR="005D2D29" w:rsidRPr="00851AD1" w:rsidRDefault="005D2D29" w:rsidP="7AD2029C">
      <w:pPr>
        <w:jc w:val="both"/>
        <w:rPr>
          <w:b/>
          <w:bCs/>
          <w:noProof/>
          <w:lang w:val="et-EE"/>
        </w:rPr>
      </w:pPr>
      <w:r w:rsidRPr="7AD2029C">
        <w:rPr>
          <w:noProof/>
          <w:lang w:val="et-EE"/>
        </w:rPr>
        <w:t>„</w:t>
      </w:r>
      <w:r w:rsidRPr="7AD2029C">
        <w:rPr>
          <w:b/>
          <w:bCs/>
          <w:noProof/>
          <w:lang w:val="et-EE"/>
        </w:rPr>
        <w:t>§ 30</w:t>
      </w:r>
      <w:r w:rsidRPr="7AD2029C">
        <w:rPr>
          <w:b/>
          <w:bCs/>
          <w:noProof/>
          <w:vertAlign w:val="superscript"/>
          <w:lang w:val="et-EE"/>
        </w:rPr>
        <w:t>1</w:t>
      </w:r>
      <w:r w:rsidRPr="7AD2029C">
        <w:rPr>
          <w:b/>
          <w:bCs/>
          <w:noProof/>
          <w:lang w:val="et-EE"/>
        </w:rPr>
        <w:t>. Avamerel kavandatava tegevuse keskkonnamõju hindamise erisus</w:t>
      </w:r>
    </w:p>
    <w:p w14:paraId="3DE4DD75" w14:textId="77777777" w:rsidR="005D2D29" w:rsidRPr="00851AD1" w:rsidRDefault="005D2D29" w:rsidP="7AD2029C">
      <w:pPr>
        <w:jc w:val="both"/>
        <w:rPr>
          <w:b/>
          <w:bCs/>
          <w:noProof/>
          <w:lang w:val="et-EE"/>
        </w:rPr>
      </w:pPr>
    </w:p>
    <w:p w14:paraId="0B68BD93" w14:textId="6346CB4C" w:rsidR="005D2D29" w:rsidRPr="00851AD1" w:rsidRDefault="005D2D29" w:rsidP="7AD2029C">
      <w:pPr>
        <w:pStyle w:val="CM3"/>
        <w:jc w:val="both"/>
        <w:rPr>
          <w:rFonts w:ascii="Times New Roman" w:eastAsia="Times New Roman" w:hAnsi="Times New Roman" w:cs="Times New Roman"/>
          <w:noProof/>
        </w:rPr>
      </w:pPr>
      <w:r w:rsidRPr="35E2202C">
        <w:rPr>
          <w:rFonts w:ascii="Times New Roman" w:eastAsia="Times New Roman" w:hAnsi="Times New Roman" w:cs="Times New Roman"/>
          <w:noProof/>
        </w:rPr>
        <w:t xml:space="preserve">(1) </w:t>
      </w:r>
      <w:r w:rsidRPr="35E2202C">
        <w:rPr>
          <w:rFonts w:ascii="Times New Roman" w:eastAsia="Times New Roman" w:hAnsi="Times New Roman" w:cs="Times New Roman"/>
          <w:noProof/>
          <w:color w:val="000000" w:themeColor="text1"/>
        </w:rPr>
        <w:t>Avamerel kava</w:t>
      </w:r>
      <w:r w:rsidR="006432BD" w:rsidRPr="35E2202C">
        <w:rPr>
          <w:rFonts w:ascii="Times New Roman" w:eastAsia="Times New Roman" w:hAnsi="Times New Roman" w:cs="Times New Roman"/>
          <w:noProof/>
          <w:color w:val="000000" w:themeColor="text1"/>
        </w:rPr>
        <w:t>n</w:t>
      </w:r>
      <w:r w:rsidRPr="35E2202C">
        <w:rPr>
          <w:rFonts w:ascii="Times New Roman" w:eastAsia="Times New Roman" w:hAnsi="Times New Roman" w:cs="Times New Roman"/>
          <w:noProof/>
          <w:color w:val="000000" w:themeColor="text1"/>
        </w:rPr>
        <w:t>datava tegevuse keskkonnamõju hindamisel juhindutakse</w:t>
      </w:r>
      <w:r w:rsidRPr="35E2202C">
        <w:rPr>
          <w:rFonts w:ascii="Times New Roman" w:eastAsia="Times New Roman" w:hAnsi="Times New Roman" w:cs="Times New Roman"/>
          <w:noProof/>
        </w:rPr>
        <w:t xml:space="preserve"> </w:t>
      </w:r>
      <w:r w:rsidRPr="35E2202C">
        <w:rPr>
          <w:rFonts w:ascii="Times New Roman" w:eastAsia="Times New Roman" w:hAnsi="Times New Roman" w:cs="Times New Roman"/>
          <w:noProof/>
          <w:color w:val="000000" w:themeColor="text1"/>
        </w:rPr>
        <w:t xml:space="preserve">BBNJ kokkuleppes ja </w:t>
      </w:r>
      <w:r w:rsidRPr="35E2202C">
        <w:rPr>
          <w:rFonts w:ascii="Times New Roman" w:eastAsia="Times New Roman" w:hAnsi="Times New Roman" w:cs="Times New Roman"/>
          <w:noProof/>
        </w:rPr>
        <w:t xml:space="preserve">käesolevas seaduses sätestatud tingimustest, arvestades käesolevast paragrahvist </w:t>
      </w:r>
      <w:r w:rsidR="00F865B7">
        <w:rPr>
          <w:rFonts w:ascii="Times New Roman" w:eastAsia="Times New Roman" w:hAnsi="Times New Roman" w:cs="Times New Roman"/>
          <w:noProof/>
        </w:rPr>
        <w:t>ja §-</w:t>
      </w:r>
      <w:r w:rsidR="00E12EB7">
        <w:rPr>
          <w:rFonts w:ascii="Times New Roman" w:eastAsia="Times New Roman" w:hAnsi="Times New Roman" w:cs="Times New Roman"/>
          <w:noProof/>
        </w:rPr>
        <w:t>de</w:t>
      </w:r>
      <w:r w:rsidR="00F865B7">
        <w:rPr>
          <w:rFonts w:ascii="Times New Roman" w:eastAsia="Times New Roman" w:hAnsi="Times New Roman" w:cs="Times New Roman"/>
          <w:noProof/>
        </w:rPr>
        <w:t>st 30</w:t>
      </w:r>
      <w:r w:rsidR="00F865B7">
        <w:rPr>
          <w:rFonts w:ascii="Times New Roman" w:eastAsia="Times New Roman" w:hAnsi="Times New Roman" w:cs="Times New Roman"/>
          <w:noProof/>
          <w:vertAlign w:val="superscript"/>
        </w:rPr>
        <w:t>2</w:t>
      </w:r>
      <w:r w:rsidR="00E12EB7">
        <w:rPr>
          <w:rFonts w:ascii="Times New Roman" w:eastAsia="Times New Roman" w:hAnsi="Times New Roman" w:cs="Times New Roman"/>
          <w:noProof/>
          <w:vertAlign w:val="superscript"/>
        </w:rPr>
        <w:t xml:space="preserve"> </w:t>
      </w:r>
      <w:r w:rsidR="00E12EB7">
        <w:rPr>
          <w:rFonts w:ascii="Times New Roman" w:eastAsia="Times New Roman" w:hAnsi="Times New Roman" w:cs="Times New Roman"/>
          <w:noProof/>
        </w:rPr>
        <w:t>ning 30</w:t>
      </w:r>
      <w:r w:rsidR="00E12EB7">
        <w:rPr>
          <w:rFonts w:ascii="Times New Roman" w:eastAsia="Times New Roman" w:hAnsi="Times New Roman" w:cs="Times New Roman"/>
          <w:noProof/>
          <w:vertAlign w:val="superscript"/>
        </w:rPr>
        <w:t>3</w:t>
      </w:r>
      <w:r w:rsidR="00F865B7">
        <w:rPr>
          <w:rFonts w:ascii="Times New Roman" w:eastAsia="Times New Roman" w:hAnsi="Times New Roman" w:cs="Times New Roman"/>
          <w:noProof/>
        </w:rPr>
        <w:t xml:space="preserve"> </w:t>
      </w:r>
      <w:r w:rsidRPr="35E2202C">
        <w:rPr>
          <w:rFonts w:ascii="Times New Roman" w:eastAsia="Times New Roman" w:hAnsi="Times New Roman" w:cs="Times New Roman"/>
          <w:noProof/>
        </w:rPr>
        <w:t>tulenevaid erisusi.</w:t>
      </w:r>
    </w:p>
    <w:p w14:paraId="5F455F3A" w14:textId="77777777" w:rsidR="005D2D29" w:rsidRPr="00851AD1" w:rsidRDefault="005D2D29" w:rsidP="7AD2029C">
      <w:pPr>
        <w:pStyle w:val="Default"/>
        <w:rPr>
          <w:noProof/>
        </w:rPr>
      </w:pPr>
    </w:p>
    <w:p w14:paraId="75CDFE08" w14:textId="2DF21ED8" w:rsidR="007F223F" w:rsidRDefault="005D2D29" w:rsidP="00E12EB7">
      <w:pPr>
        <w:jc w:val="both"/>
        <w:rPr>
          <w:noProof/>
          <w:lang w:val="et-EE"/>
        </w:rPr>
      </w:pPr>
      <w:r w:rsidRPr="35E2202C">
        <w:rPr>
          <w:noProof/>
          <w:lang w:val="et-EE"/>
        </w:rPr>
        <w:t xml:space="preserve">(2) </w:t>
      </w:r>
      <w:r w:rsidR="007F223F" w:rsidRPr="35E2202C">
        <w:rPr>
          <w:noProof/>
          <w:lang w:val="et-EE"/>
        </w:rPr>
        <w:t xml:space="preserve">Avamerel kavandatava tegevuse keskkonnamõju hindamisel tuleb võtta arvesse asjakohaste keskkonnamõju </w:t>
      </w:r>
      <w:r w:rsidR="44F0F2F2" w:rsidRPr="35E2202C">
        <w:rPr>
          <w:noProof/>
          <w:lang w:val="et-EE"/>
        </w:rPr>
        <w:t xml:space="preserve">strateegiliste </w:t>
      </w:r>
      <w:r w:rsidR="007F223F" w:rsidRPr="35E2202C">
        <w:rPr>
          <w:noProof/>
          <w:lang w:val="et-EE"/>
        </w:rPr>
        <w:t xml:space="preserve">hindamiste tulemusi, kui need on kättesaadavad, kasutada ära parimaid olemasolevaid teadusandmeid ning olemasolu korral põlisrahvaste ja kohalike kogukondade asjakohaseid põlisteadmisi. </w:t>
      </w:r>
    </w:p>
    <w:p w14:paraId="52FCBDE2" w14:textId="77777777" w:rsidR="00E12EB7" w:rsidRDefault="00E12EB7" w:rsidP="000F4306">
      <w:pPr>
        <w:jc w:val="both"/>
        <w:rPr>
          <w:noProof/>
          <w:lang w:val="et-EE"/>
        </w:rPr>
      </w:pPr>
    </w:p>
    <w:p w14:paraId="15E8F377" w14:textId="29BDCEEB" w:rsidR="00996166" w:rsidRPr="00851AD1" w:rsidRDefault="007F223F" w:rsidP="000F4306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(3) Otsustaja peab viivitamata teatama Kliimaministeeriumile avamere</w:t>
      </w:r>
      <w:r w:rsidR="005D2D29" w:rsidRPr="7AD2029C">
        <w:rPr>
          <w:noProof/>
          <w:lang w:val="et-EE"/>
        </w:rPr>
        <w:t xml:space="preserve"> keskkonnamõju hindamise</w:t>
      </w:r>
      <w:r w:rsidRPr="7AD2029C">
        <w:rPr>
          <w:noProof/>
          <w:lang w:val="et-EE"/>
        </w:rPr>
        <w:t xml:space="preserve"> algatamisest</w:t>
      </w:r>
      <w:r w:rsidR="005D2D29" w:rsidRPr="7AD2029C">
        <w:rPr>
          <w:noProof/>
          <w:lang w:val="et-EE"/>
        </w:rPr>
        <w:t xml:space="preserve">, </w:t>
      </w:r>
      <w:r w:rsidRPr="7AD2029C">
        <w:rPr>
          <w:noProof/>
          <w:lang w:val="et-EE"/>
        </w:rPr>
        <w:t>avamerel kavandatavaks tegevuseks vajaliku tegevusloa andmisest, tegevusloa tingimuse muutmisest või tegevusloa andmisest keeldumisest.</w:t>
      </w:r>
    </w:p>
    <w:p w14:paraId="5D4FAE33" w14:textId="77777777" w:rsidR="00996166" w:rsidRPr="00851AD1" w:rsidRDefault="00996166" w:rsidP="7AD2029C">
      <w:pPr>
        <w:jc w:val="both"/>
        <w:rPr>
          <w:noProof/>
          <w:lang w:val="et-EE"/>
        </w:rPr>
      </w:pPr>
    </w:p>
    <w:p w14:paraId="6782038E" w14:textId="7BAAC6ED" w:rsidR="005D2D29" w:rsidRDefault="006432BD" w:rsidP="00996166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(</w:t>
      </w:r>
      <w:r w:rsidR="004520F8">
        <w:rPr>
          <w:noProof/>
          <w:lang w:val="et-EE"/>
        </w:rPr>
        <w:t>4</w:t>
      </w:r>
      <w:r w:rsidRPr="7AD2029C">
        <w:rPr>
          <w:noProof/>
          <w:lang w:val="et-EE"/>
        </w:rPr>
        <w:t xml:space="preserve">) Kliimaministeerium võib esitada märkusi teabevõrgustikus avaldatud otsuse kohta, mis käsitleb BBNJ kokkuleppe kohase keskkonnamõju hindamise kohaldamist teise riigi jurisdiktsiooni või kontrolli alla kuuluvale tegevusele, ja sellise tegevuse keskkonnamõju hindamise </w:t>
      </w:r>
      <w:r w:rsidR="007D1F30">
        <w:rPr>
          <w:noProof/>
          <w:lang w:val="et-EE"/>
        </w:rPr>
        <w:t xml:space="preserve">menetluse </w:t>
      </w:r>
      <w:r w:rsidRPr="7AD2029C">
        <w:rPr>
          <w:noProof/>
          <w:lang w:val="et-EE"/>
        </w:rPr>
        <w:t>kohta.</w:t>
      </w:r>
      <w:r w:rsidR="004E5BA7">
        <w:rPr>
          <w:noProof/>
          <w:lang w:val="et-EE"/>
        </w:rPr>
        <w:t>“;</w:t>
      </w:r>
    </w:p>
    <w:p w14:paraId="14E9B5A6" w14:textId="04B0EBA9" w:rsidR="00C32954" w:rsidRDefault="00C32954" w:rsidP="35E2202C">
      <w:pPr>
        <w:jc w:val="both"/>
        <w:rPr>
          <w:noProof/>
          <w:lang w:val="et-EE"/>
        </w:rPr>
      </w:pPr>
    </w:p>
    <w:p w14:paraId="27EF4C71" w14:textId="7330FBC1" w:rsidR="00C32954" w:rsidRDefault="002D7836" w:rsidP="35E2202C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>6</w:t>
      </w:r>
      <w:r w:rsidR="00C32954">
        <w:rPr>
          <w:b/>
          <w:bCs/>
          <w:noProof/>
          <w:lang w:val="et-EE"/>
        </w:rPr>
        <w:t xml:space="preserve">) </w:t>
      </w:r>
      <w:r w:rsidR="00C32954">
        <w:rPr>
          <w:noProof/>
          <w:lang w:val="et-EE"/>
        </w:rPr>
        <w:t>seadust täiendatakse paragrahviga 30</w:t>
      </w:r>
      <w:r w:rsidR="00C32954">
        <w:rPr>
          <w:noProof/>
          <w:vertAlign w:val="superscript"/>
          <w:lang w:val="et-EE"/>
        </w:rPr>
        <w:t>2</w:t>
      </w:r>
      <w:r w:rsidR="00C32954">
        <w:rPr>
          <w:noProof/>
          <w:lang w:val="et-EE"/>
        </w:rPr>
        <w:t xml:space="preserve"> järgmises sõnastuses:</w:t>
      </w:r>
    </w:p>
    <w:p w14:paraId="35A181A9" w14:textId="77777777" w:rsidR="00C32954" w:rsidRDefault="00C32954" w:rsidP="35E2202C">
      <w:pPr>
        <w:jc w:val="both"/>
        <w:rPr>
          <w:noProof/>
          <w:lang w:val="et-EE"/>
        </w:rPr>
      </w:pPr>
    </w:p>
    <w:p w14:paraId="2AD82CAC" w14:textId="79E22BD3" w:rsidR="00C32954" w:rsidRDefault="00C32954" w:rsidP="35E2202C">
      <w:pPr>
        <w:jc w:val="both"/>
        <w:rPr>
          <w:b/>
          <w:bCs/>
          <w:noProof/>
          <w:lang w:val="et-EE"/>
        </w:rPr>
      </w:pPr>
      <w:r>
        <w:rPr>
          <w:noProof/>
          <w:lang w:val="et-EE"/>
        </w:rPr>
        <w:t>„</w:t>
      </w:r>
      <w:r>
        <w:rPr>
          <w:b/>
          <w:bCs/>
          <w:noProof/>
          <w:lang w:val="et-EE"/>
        </w:rPr>
        <w:t>§ 30</w:t>
      </w:r>
      <w:r>
        <w:rPr>
          <w:b/>
          <w:bCs/>
          <w:noProof/>
          <w:vertAlign w:val="superscript"/>
          <w:lang w:val="et-EE"/>
        </w:rPr>
        <w:t>2</w:t>
      </w:r>
      <w:r>
        <w:rPr>
          <w:b/>
          <w:bCs/>
          <w:noProof/>
          <w:lang w:val="et-EE"/>
        </w:rPr>
        <w:t xml:space="preserve">. </w:t>
      </w:r>
      <w:r w:rsidRPr="7AD2029C">
        <w:rPr>
          <w:b/>
          <w:bCs/>
          <w:noProof/>
          <w:lang w:val="et-EE"/>
        </w:rPr>
        <w:t>Avamerel kavandatava tegevuse keskkonnamõju hindamise</w:t>
      </w:r>
      <w:r w:rsidR="000212EC">
        <w:rPr>
          <w:b/>
          <w:bCs/>
          <w:noProof/>
          <w:lang w:val="et-EE"/>
        </w:rPr>
        <w:t xml:space="preserve"> teavitamisnõuded</w:t>
      </w:r>
    </w:p>
    <w:p w14:paraId="0BE1276A" w14:textId="77777777" w:rsidR="00865EA4" w:rsidRDefault="00865EA4" w:rsidP="35E2202C">
      <w:pPr>
        <w:jc w:val="both"/>
        <w:rPr>
          <w:noProof/>
          <w:lang w:val="et-EE"/>
        </w:rPr>
      </w:pPr>
    </w:p>
    <w:p w14:paraId="2187AD30" w14:textId="5333F8EB" w:rsidR="000212EC" w:rsidRDefault="000235B6" w:rsidP="35E2202C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(1) Avamerel kavandatava tegevuse keskkonnamõju hindamise </w:t>
      </w:r>
      <w:r w:rsidR="00A81836">
        <w:rPr>
          <w:noProof/>
          <w:lang w:val="et-EE"/>
        </w:rPr>
        <w:t>menetluses avaldab otsustaja teabevõrgustikus:</w:t>
      </w:r>
    </w:p>
    <w:p w14:paraId="6B0A9B6F" w14:textId="3FAF5905" w:rsidR="00917EF6" w:rsidRDefault="00A81836" w:rsidP="00A81836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1) </w:t>
      </w:r>
      <w:r w:rsidR="00917EF6" w:rsidRPr="00A81836">
        <w:rPr>
          <w:noProof/>
          <w:lang w:val="et-EE"/>
        </w:rPr>
        <w:t xml:space="preserve">keskkonnamõju hindamise algatamise </w:t>
      </w:r>
      <w:r w:rsidR="00495A22">
        <w:rPr>
          <w:noProof/>
          <w:lang w:val="et-EE"/>
        </w:rPr>
        <w:t>teate</w:t>
      </w:r>
      <w:r w:rsidR="00917EF6" w:rsidRPr="00A81836">
        <w:rPr>
          <w:noProof/>
          <w:lang w:val="et-EE"/>
        </w:rPr>
        <w:t>;</w:t>
      </w:r>
    </w:p>
    <w:p w14:paraId="4CA8AE47" w14:textId="466DA1BC" w:rsidR="00917EF6" w:rsidRDefault="00917EF6" w:rsidP="00A81836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2) </w:t>
      </w:r>
      <w:r w:rsidR="00ED1B26">
        <w:rPr>
          <w:noProof/>
          <w:lang w:val="et-EE"/>
        </w:rPr>
        <w:t xml:space="preserve">keskkonnamõju hindamise </w:t>
      </w:r>
      <w:r w:rsidR="00495A22">
        <w:rPr>
          <w:noProof/>
          <w:lang w:val="et-EE"/>
        </w:rPr>
        <w:t xml:space="preserve">algatamata jätmise otsuse ja </w:t>
      </w:r>
      <w:r w:rsidRPr="7AD2029C">
        <w:rPr>
          <w:noProof/>
          <w:lang w:val="et-EE"/>
        </w:rPr>
        <w:t>eelhinnang</w:t>
      </w:r>
      <w:r w:rsidR="00ED1B26">
        <w:rPr>
          <w:noProof/>
          <w:lang w:val="et-EE"/>
        </w:rPr>
        <w:t>u</w:t>
      </w:r>
      <w:r>
        <w:rPr>
          <w:noProof/>
          <w:lang w:val="et-EE"/>
        </w:rPr>
        <w:t>;</w:t>
      </w:r>
    </w:p>
    <w:p w14:paraId="22E0F8C9" w14:textId="20DC161C" w:rsidR="00A81836" w:rsidRPr="00A81836" w:rsidRDefault="00917EF6" w:rsidP="000F4306">
      <w:pPr>
        <w:jc w:val="both"/>
        <w:rPr>
          <w:noProof/>
          <w:lang w:val="et-EE"/>
        </w:rPr>
      </w:pPr>
      <w:r>
        <w:rPr>
          <w:noProof/>
          <w:lang w:val="et-EE"/>
        </w:rPr>
        <w:t>3</w:t>
      </w:r>
      <w:r w:rsidR="00A81836">
        <w:rPr>
          <w:noProof/>
          <w:lang w:val="et-EE"/>
        </w:rPr>
        <w:t xml:space="preserve">) </w:t>
      </w:r>
      <w:r w:rsidR="00A81836" w:rsidRPr="00A81836">
        <w:rPr>
          <w:noProof/>
          <w:lang w:val="et-EE"/>
        </w:rPr>
        <w:t>keskkonnamõju hindamise aruande kavand</w:t>
      </w:r>
      <w:r w:rsidR="00ED1B26">
        <w:rPr>
          <w:noProof/>
          <w:lang w:val="et-EE"/>
        </w:rPr>
        <w:t>i</w:t>
      </w:r>
      <w:r w:rsidR="00A81836" w:rsidRPr="00A81836">
        <w:rPr>
          <w:noProof/>
          <w:lang w:val="et-EE"/>
        </w:rPr>
        <w:t>;</w:t>
      </w:r>
    </w:p>
    <w:p w14:paraId="469A7BF6" w14:textId="1ECF4732" w:rsidR="00A81836" w:rsidRDefault="00917EF6" w:rsidP="00A81836">
      <w:pPr>
        <w:jc w:val="both"/>
        <w:rPr>
          <w:noProof/>
          <w:lang w:val="et-EE"/>
        </w:rPr>
      </w:pPr>
      <w:r>
        <w:rPr>
          <w:noProof/>
          <w:lang w:val="et-EE"/>
        </w:rPr>
        <w:t>4</w:t>
      </w:r>
      <w:r w:rsidR="00A81836">
        <w:rPr>
          <w:noProof/>
          <w:lang w:val="et-EE"/>
        </w:rPr>
        <w:t xml:space="preserve">) </w:t>
      </w:r>
      <w:r w:rsidR="00A81836" w:rsidRPr="00A81836">
        <w:rPr>
          <w:noProof/>
          <w:lang w:val="et-EE"/>
        </w:rPr>
        <w:t>keskkonnamõju hindamise aruan</w:t>
      </w:r>
      <w:r w:rsidR="00ED1B26">
        <w:rPr>
          <w:noProof/>
          <w:lang w:val="et-EE"/>
        </w:rPr>
        <w:t>d</w:t>
      </w:r>
      <w:r w:rsidR="00A81836" w:rsidRPr="00A81836">
        <w:rPr>
          <w:noProof/>
          <w:lang w:val="et-EE"/>
        </w:rPr>
        <w:t>e;</w:t>
      </w:r>
    </w:p>
    <w:p w14:paraId="4C60CF3B" w14:textId="0F44F2EF" w:rsidR="00A81836" w:rsidRDefault="00C86351" w:rsidP="00A81836">
      <w:pPr>
        <w:jc w:val="both"/>
        <w:rPr>
          <w:noProof/>
          <w:lang w:val="et-EE"/>
        </w:rPr>
      </w:pPr>
      <w:r>
        <w:rPr>
          <w:noProof/>
          <w:lang w:val="et-EE"/>
        </w:rPr>
        <w:t>5</w:t>
      </w:r>
      <w:r w:rsidR="00A81836">
        <w:rPr>
          <w:noProof/>
          <w:lang w:val="et-EE"/>
        </w:rPr>
        <w:t xml:space="preserve">) </w:t>
      </w:r>
      <w:r w:rsidR="00A81836" w:rsidRPr="00A81836">
        <w:rPr>
          <w:noProof/>
          <w:lang w:val="et-EE"/>
        </w:rPr>
        <w:t>tegevusloa andmise või andmata jätmise tea</w:t>
      </w:r>
      <w:r w:rsidR="00ED1B26">
        <w:rPr>
          <w:noProof/>
          <w:lang w:val="et-EE"/>
        </w:rPr>
        <w:t>t</w:t>
      </w:r>
      <w:r w:rsidR="00A81836" w:rsidRPr="00A81836">
        <w:rPr>
          <w:noProof/>
          <w:lang w:val="et-EE"/>
        </w:rPr>
        <w:t>e.</w:t>
      </w:r>
    </w:p>
    <w:p w14:paraId="3FCD9293" w14:textId="77777777" w:rsidR="00A81836" w:rsidRPr="00A81836" w:rsidRDefault="00A81836" w:rsidP="000F4306">
      <w:pPr>
        <w:jc w:val="both"/>
        <w:rPr>
          <w:noProof/>
          <w:lang w:val="et-EE"/>
        </w:rPr>
      </w:pPr>
    </w:p>
    <w:p w14:paraId="38FADE0E" w14:textId="52444058" w:rsidR="00A81836" w:rsidRDefault="00A81836" w:rsidP="00A81836">
      <w:pPr>
        <w:jc w:val="both"/>
        <w:rPr>
          <w:noProof/>
          <w:lang w:val="et-EE"/>
        </w:rPr>
      </w:pPr>
      <w:r w:rsidRPr="00A81836">
        <w:rPr>
          <w:noProof/>
          <w:lang w:val="et-EE"/>
        </w:rPr>
        <w:t>(</w:t>
      </w:r>
      <w:r>
        <w:rPr>
          <w:noProof/>
          <w:lang w:val="et-EE"/>
        </w:rPr>
        <w:t>2</w:t>
      </w:r>
      <w:r w:rsidRPr="00A81836">
        <w:rPr>
          <w:noProof/>
          <w:lang w:val="et-EE"/>
        </w:rPr>
        <w:t>) Teabevõrgustik käesoleva seaduse tähenduses on BBNJ kokkulep</w:t>
      </w:r>
      <w:r>
        <w:rPr>
          <w:noProof/>
          <w:lang w:val="et-EE"/>
        </w:rPr>
        <w:t>pe</w:t>
      </w:r>
      <w:r w:rsidRPr="00A81836">
        <w:rPr>
          <w:noProof/>
          <w:lang w:val="et-EE"/>
        </w:rPr>
        <w:t xml:space="preserve"> artiklis 51 nimetatud teabevõrgustik.</w:t>
      </w:r>
      <w:r w:rsidR="002D7836">
        <w:rPr>
          <w:noProof/>
          <w:lang w:val="et-EE"/>
        </w:rPr>
        <w:t>“</w:t>
      </w:r>
      <w:r w:rsidR="00A72DC0">
        <w:rPr>
          <w:noProof/>
          <w:lang w:val="et-EE"/>
        </w:rPr>
        <w:t>;</w:t>
      </w:r>
    </w:p>
    <w:p w14:paraId="25D55BDF" w14:textId="77777777" w:rsidR="00A81836" w:rsidRPr="000235B6" w:rsidRDefault="00A81836" w:rsidP="35E2202C">
      <w:pPr>
        <w:jc w:val="both"/>
        <w:rPr>
          <w:noProof/>
          <w:lang w:val="et-EE"/>
        </w:rPr>
      </w:pPr>
    </w:p>
    <w:p w14:paraId="563A6403" w14:textId="6BB3A6D1" w:rsidR="00996166" w:rsidRDefault="002D7836" w:rsidP="00996166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>7</w:t>
      </w:r>
      <w:r w:rsidR="00996166">
        <w:rPr>
          <w:b/>
          <w:bCs/>
          <w:noProof/>
          <w:lang w:val="et-EE"/>
        </w:rPr>
        <w:t xml:space="preserve">) </w:t>
      </w:r>
      <w:r w:rsidR="00996166">
        <w:rPr>
          <w:noProof/>
          <w:lang w:val="et-EE"/>
        </w:rPr>
        <w:t>seadust täiendatakse paragrahviga 30</w:t>
      </w:r>
      <w:r w:rsidR="00996166">
        <w:rPr>
          <w:noProof/>
          <w:vertAlign w:val="superscript"/>
          <w:lang w:val="et-EE"/>
        </w:rPr>
        <w:t>3</w:t>
      </w:r>
      <w:r w:rsidR="00996166">
        <w:rPr>
          <w:noProof/>
          <w:lang w:val="et-EE"/>
        </w:rPr>
        <w:t xml:space="preserve"> järgmises sõnastuses:</w:t>
      </w:r>
    </w:p>
    <w:p w14:paraId="3C85DDF4" w14:textId="77777777" w:rsidR="00996166" w:rsidRDefault="00996166" w:rsidP="00996166">
      <w:pPr>
        <w:jc w:val="both"/>
        <w:rPr>
          <w:noProof/>
          <w:lang w:val="et-EE"/>
        </w:rPr>
      </w:pPr>
    </w:p>
    <w:p w14:paraId="6AE15E71" w14:textId="6C333EDD" w:rsidR="00996166" w:rsidRDefault="00996166" w:rsidP="00996166">
      <w:pPr>
        <w:jc w:val="both"/>
        <w:rPr>
          <w:b/>
          <w:bCs/>
          <w:noProof/>
          <w:lang w:val="et-EE"/>
        </w:rPr>
      </w:pPr>
      <w:r>
        <w:rPr>
          <w:noProof/>
          <w:lang w:val="et-EE"/>
        </w:rPr>
        <w:t>„</w:t>
      </w:r>
      <w:r>
        <w:rPr>
          <w:b/>
          <w:bCs/>
          <w:noProof/>
          <w:lang w:val="et-EE"/>
        </w:rPr>
        <w:t>§ 30</w:t>
      </w:r>
      <w:r>
        <w:rPr>
          <w:b/>
          <w:bCs/>
          <w:noProof/>
          <w:vertAlign w:val="superscript"/>
          <w:lang w:val="et-EE"/>
        </w:rPr>
        <w:t>3</w:t>
      </w:r>
      <w:r>
        <w:rPr>
          <w:b/>
          <w:bCs/>
          <w:noProof/>
          <w:lang w:val="et-EE"/>
        </w:rPr>
        <w:t xml:space="preserve">. </w:t>
      </w:r>
      <w:r w:rsidRPr="7AD2029C">
        <w:rPr>
          <w:b/>
          <w:bCs/>
          <w:noProof/>
          <w:lang w:val="et-EE"/>
        </w:rPr>
        <w:t>Avamerel kavandatava tegevuse keskkonnamõju hindamise</w:t>
      </w:r>
      <w:r>
        <w:rPr>
          <w:b/>
          <w:bCs/>
          <w:noProof/>
          <w:lang w:val="et-EE"/>
        </w:rPr>
        <w:t>ga seotud konsultatsioonid</w:t>
      </w:r>
    </w:p>
    <w:p w14:paraId="311193D1" w14:textId="77777777" w:rsidR="00996166" w:rsidRDefault="00996166" w:rsidP="00996166">
      <w:pPr>
        <w:jc w:val="both"/>
        <w:rPr>
          <w:b/>
          <w:bCs/>
          <w:noProof/>
          <w:lang w:val="et-EE"/>
        </w:rPr>
      </w:pPr>
    </w:p>
    <w:p w14:paraId="5F19DFC2" w14:textId="7F1ACFC5" w:rsidR="006C4082" w:rsidRPr="00851AD1" w:rsidRDefault="006C4082" w:rsidP="006C4082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(1) </w:t>
      </w:r>
      <w:r w:rsidRPr="7AD2029C">
        <w:rPr>
          <w:noProof/>
          <w:lang w:val="et-EE"/>
        </w:rPr>
        <w:t xml:space="preserve">Kui kavandatav tegevus toimub avamerel, teavitab otsustaja keskkonnamõju hindamise programmi avalikust väljapanekust ja avalikust arutelust elektrooniliselt või liht- või tähtkirjaga 14 päeva jooksul käesoleva </w:t>
      </w:r>
      <w:r w:rsidR="00991BC9">
        <w:rPr>
          <w:noProof/>
          <w:lang w:val="et-EE"/>
        </w:rPr>
        <w:t>seaduse § 16</w:t>
      </w:r>
      <w:r w:rsidRPr="7AD2029C">
        <w:rPr>
          <w:noProof/>
          <w:lang w:val="et-EE"/>
        </w:rPr>
        <w:t xml:space="preserve"> lõike 1</w:t>
      </w:r>
      <w:r w:rsidRPr="7AD2029C">
        <w:rPr>
          <w:noProof/>
          <w:vertAlign w:val="superscript"/>
          <w:lang w:val="et-EE"/>
        </w:rPr>
        <w:t>2</w:t>
      </w:r>
      <w:r w:rsidRPr="7AD2029C">
        <w:rPr>
          <w:noProof/>
          <w:lang w:val="et-EE"/>
        </w:rPr>
        <w:t> kohase kontrolli tulemuste selgumisest arvates tegevusest potentsiaalselt enim mõjutatud:</w:t>
      </w:r>
    </w:p>
    <w:p w14:paraId="7EA9FCA6" w14:textId="77777777" w:rsidR="006C4082" w:rsidRPr="00851AD1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1) rannikuriike, mille puhul võib mõistlikult eeldada, et tegevus mõjutab nende suveräänsete õiguste kasutamist, mis on seotud loodusvarade uurimise, kasutamise, säilitamise või majandamisega;</w:t>
      </w:r>
    </w:p>
    <w:p w14:paraId="5A4E7114" w14:textId="77777777" w:rsidR="006C4082" w:rsidRPr="00851AD1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2) riike, mis viivad kavandatud tegevuse alal ellu inimtegevust, sealhulgas majandustegevust, mille puhul võib mõistlikult eeldada, et kavandatud tegevus neid mõjutab.</w:t>
      </w:r>
    </w:p>
    <w:p w14:paraId="0E54E103" w14:textId="77777777" w:rsidR="006C4082" w:rsidRPr="00851AD1" w:rsidRDefault="006C4082" w:rsidP="006C4082">
      <w:pPr>
        <w:jc w:val="both"/>
        <w:rPr>
          <w:noProof/>
          <w:lang w:val="et-EE"/>
        </w:rPr>
      </w:pPr>
    </w:p>
    <w:p w14:paraId="6948F446" w14:textId="08E1DCAB" w:rsidR="006C4082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(</w:t>
      </w:r>
      <w:r w:rsidR="00991BC9">
        <w:rPr>
          <w:noProof/>
          <w:lang w:val="et-EE"/>
        </w:rPr>
        <w:t>2</w:t>
      </w:r>
      <w:r w:rsidRPr="7AD2029C">
        <w:rPr>
          <w:noProof/>
          <w:lang w:val="et-EE"/>
        </w:rPr>
        <w:t xml:space="preserve">) Kui kavandatav tegevus toimub avamerel asukohas, mis on täielikult ümbritsetud riikide majandusvöönditega, korraldab otsustaja lisaks käesoleva paragrahvi lõikes </w:t>
      </w:r>
      <w:r w:rsidR="00991BC9">
        <w:rPr>
          <w:noProof/>
          <w:lang w:val="et-EE"/>
        </w:rPr>
        <w:t>1</w:t>
      </w:r>
      <w:r w:rsidRPr="7AD2029C">
        <w:rPr>
          <w:noProof/>
          <w:lang w:val="et-EE"/>
        </w:rPr>
        <w:t xml:space="preserve"> sätestatule selliste riikidega eelnevad konsultatsioonid. </w:t>
      </w:r>
    </w:p>
    <w:p w14:paraId="2ED00682" w14:textId="77777777" w:rsidR="006C4082" w:rsidRDefault="006C4082" w:rsidP="006C4082">
      <w:pPr>
        <w:jc w:val="both"/>
        <w:rPr>
          <w:noProof/>
          <w:lang w:val="et-EE"/>
        </w:rPr>
      </w:pPr>
    </w:p>
    <w:p w14:paraId="7D968456" w14:textId="0A013D00" w:rsidR="006C4082" w:rsidRPr="00851AD1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 xml:space="preserve">(3) Otsustaja ja käesoleva paragrahvi lõikes </w:t>
      </w:r>
      <w:r w:rsidR="00990B35">
        <w:rPr>
          <w:noProof/>
          <w:lang w:val="et-EE"/>
        </w:rPr>
        <w:t>2</w:t>
      </w:r>
      <w:r w:rsidRPr="7AD2029C">
        <w:rPr>
          <w:noProof/>
          <w:lang w:val="et-EE"/>
        </w:rPr>
        <w:t xml:space="preserve"> nimetatud riik lepivad kokku:</w:t>
      </w:r>
    </w:p>
    <w:p w14:paraId="125FD2A7" w14:textId="77777777" w:rsidR="006C4082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1) konsultatsioonide korra ja ajakava;</w:t>
      </w:r>
    </w:p>
    <w:p w14:paraId="01210A71" w14:textId="77777777" w:rsidR="006C4082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2) riigi avalikkuse ja asutuste teavitamise ning neile piisava aja andmise avamere keskkonnamõju hindamise programmi ja aruande kohta arvamuse avaldamiseks;</w:t>
      </w:r>
      <w:r w:rsidRPr="00792FE8">
        <w:rPr>
          <w:lang w:val="et-EE"/>
        </w:rPr>
        <w:br/>
      </w:r>
      <w:r w:rsidRPr="7AD2029C">
        <w:rPr>
          <w:noProof/>
          <w:lang w:val="et-EE"/>
        </w:rPr>
        <w:t>3) millal tuleb avamere keskkonnamõju hindamise käigus esitatud ettepanekud, vastuväited ja küsimused esitada riigile temalt arvamuse saamiseks;</w:t>
      </w:r>
    </w:p>
    <w:p w14:paraId="6B9A463F" w14:textId="77777777" w:rsidR="006C4082" w:rsidRPr="00851AD1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4) milliste otsuste eelnõud tuleb esitada mõjutatavale riigile temalt arvamuse saamiseks.</w:t>
      </w:r>
      <w:r w:rsidRPr="00792FE8">
        <w:rPr>
          <w:lang w:val="et-EE"/>
        </w:rPr>
        <w:br/>
      </w:r>
    </w:p>
    <w:p w14:paraId="1885DDBF" w14:textId="27893E3A" w:rsidR="006C4082" w:rsidRDefault="006C4082" w:rsidP="006C4082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(</w:t>
      </w:r>
      <w:r w:rsidR="00990B35">
        <w:rPr>
          <w:noProof/>
          <w:lang w:val="et-EE"/>
        </w:rPr>
        <w:t>4</w:t>
      </w:r>
      <w:r w:rsidRPr="7AD2029C">
        <w:rPr>
          <w:noProof/>
          <w:lang w:val="et-EE"/>
        </w:rPr>
        <w:t xml:space="preserve">) Mõjutatavale riigile tuleb anda arvamuse avaldamiseks aega vähemalt 30 päeva. Otsustaja peab otsuse tegemisel arvestama </w:t>
      </w:r>
      <w:r w:rsidR="009D284E">
        <w:rPr>
          <w:noProof/>
          <w:lang w:val="et-EE"/>
        </w:rPr>
        <w:t>mõjutatava</w:t>
      </w:r>
      <w:r w:rsidRPr="7AD2029C">
        <w:rPr>
          <w:noProof/>
          <w:lang w:val="et-EE"/>
        </w:rPr>
        <w:t xml:space="preserve"> riigi arvamusega</w:t>
      </w:r>
      <w:r w:rsidR="00F84284">
        <w:rPr>
          <w:noProof/>
          <w:lang w:val="et-EE"/>
        </w:rPr>
        <w:t xml:space="preserve"> ning edastama </w:t>
      </w:r>
      <w:r w:rsidR="009D284E">
        <w:rPr>
          <w:noProof/>
          <w:lang w:val="et-EE"/>
        </w:rPr>
        <w:t xml:space="preserve">mõjutatavale riigile </w:t>
      </w:r>
      <w:r w:rsidR="00F84284" w:rsidRPr="00F84284">
        <w:rPr>
          <w:noProof/>
          <w:lang w:val="et-EE"/>
        </w:rPr>
        <w:t>ettepanekute või vastuväidete arvesse võtmise selgituse</w:t>
      </w:r>
      <w:r w:rsidR="009D284E">
        <w:rPr>
          <w:noProof/>
          <w:lang w:val="et-EE"/>
        </w:rPr>
        <w:t>d</w:t>
      </w:r>
      <w:r w:rsidR="00F84284" w:rsidRPr="00F84284">
        <w:rPr>
          <w:noProof/>
          <w:lang w:val="et-EE"/>
        </w:rPr>
        <w:t xml:space="preserve"> või arvestamata jätmise põhjenduse</w:t>
      </w:r>
      <w:r w:rsidR="009D284E">
        <w:rPr>
          <w:noProof/>
          <w:lang w:val="et-EE"/>
        </w:rPr>
        <w:t>d</w:t>
      </w:r>
      <w:r w:rsidR="00F84284" w:rsidRPr="00F84284">
        <w:rPr>
          <w:noProof/>
          <w:lang w:val="et-EE"/>
        </w:rPr>
        <w:t xml:space="preserve"> ning </w:t>
      </w:r>
      <w:r w:rsidR="009D284E">
        <w:rPr>
          <w:noProof/>
          <w:lang w:val="et-EE"/>
        </w:rPr>
        <w:t>vastused küsimustele.</w:t>
      </w:r>
      <w:r w:rsidR="009E75CB">
        <w:rPr>
          <w:noProof/>
          <w:lang w:val="et-EE"/>
        </w:rPr>
        <w:t xml:space="preserve"> </w:t>
      </w:r>
      <w:r w:rsidR="0099237B">
        <w:rPr>
          <w:noProof/>
          <w:lang w:val="et-EE"/>
        </w:rPr>
        <w:t>V</w:t>
      </w:r>
      <w:r w:rsidR="0099237B" w:rsidRPr="0099237B">
        <w:rPr>
          <w:noProof/>
          <w:lang w:val="et-EE"/>
        </w:rPr>
        <w:t>õimalusel arvesta</w:t>
      </w:r>
      <w:r w:rsidR="0099237B">
        <w:rPr>
          <w:noProof/>
          <w:lang w:val="et-EE"/>
        </w:rPr>
        <w:t>b otsustaja</w:t>
      </w:r>
      <w:r w:rsidR="0099237B" w:rsidRPr="0099237B">
        <w:rPr>
          <w:noProof/>
          <w:lang w:val="et-EE"/>
        </w:rPr>
        <w:t xml:space="preserve"> teabevõrgustiku kaudu teiste riikide ning teadus- ja tehnilise </w:t>
      </w:r>
      <w:r w:rsidR="0099237B">
        <w:rPr>
          <w:noProof/>
          <w:lang w:val="et-EE"/>
        </w:rPr>
        <w:t>kehami</w:t>
      </w:r>
      <w:r w:rsidR="0099237B" w:rsidRPr="0099237B">
        <w:rPr>
          <w:noProof/>
          <w:lang w:val="et-EE"/>
        </w:rPr>
        <w:t xml:space="preserve"> poolt esitatud märkus</w:t>
      </w:r>
      <w:r w:rsidR="0099237B">
        <w:rPr>
          <w:noProof/>
          <w:lang w:val="et-EE"/>
        </w:rPr>
        <w:t>tega</w:t>
      </w:r>
      <w:r w:rsidR="0099237B" w:rsidRPr="0099237B">
        <w:rPr>
          <w:noProof/>
          <w:lang w:val="et-EE"/>
        </w:rPr>
        <w:t>, koosta</w:t>
      </w:r>
      <w:r w:rsidR="0099237B">
        <w:rPr>
          <w:noProof/>
          <w:lang w:val="et-EE"/>
        </w:rPr>
        <w:t>b</w:t>
      </w:r>
      <w:r w:rsidR="0099237B" w:rsidRPr="0099237B">
        <w:rPr>
          <w:noProof/>
          <w:lang w:val="et-EE"/>
        </w:rPr>
        <w:t xml:space="preserve"> neile vastused ning põhjendatud vajadusel mu</w:t>
      </w:r>
      <w:r w:rsidR="0099237B">
        <w:rPr>
          <w:noProof/>
          <w:lang w:val="et-EE"/>
        </w:rPr>
        <w:t>udab</w:t>
      </w:r>
      <w:r w:rsidR="0099237B" w:rsidRPr="0099237B">
        <w:rPr>
          <w:noProof/>
          <w:lang w:val="et-EE"/>
        </w:rPr>
        <w:t xml:space="preserve"> otsuse eelnõu</w:t>
      </w:r>
      <w:r w:rsidR="0099237B">
        <w:rPr>
          <w:noProof/>
          <w:lang w:val="et-EE"/>
        </w:rPr>
        <w:t>.</w:t>
      </w:r>
    </w:p>
    <w:p w14:paraId="5F9030F2" w14:textId="77777777" w:rsidR="00A3735F" w:rsidRDefault="00A3735F" w:rsidP="006C4082">
      <w:pPr>
        <w:jc w:val="both"/>
        <w:rPr>
          <w:noProof/>
          <w:lang w:val="et-EE"/>
        </w:rPr>
      </w:pPr>
    </w:p>
    <w:p w14:paraId="62D4BFF8" w14:textId="26047A96" w:rsidR="0099237B" w:rsidRDefault="0099237B" w:rsidP="006C4082">
      <w:pPr>
        <w:jc w:val="both"/>
        <w:rPr>
          <w:noProof/>
          <w:lang w:val="et-EE"/>
        </w:rPr>
      </w:pPr>
      <w:r>
        <w:rPr>
          <w:noProof/>
          <w:lang w:val="et-EE"/>
        </w:rPr>
        <w:t xml:space="preserve">(5) </w:t>
      </w:r>
      <w:r w:rsidR="00FE25B7">
        <w:rPr>
          <w:noProof/>
          <w:lang w:val="et-EE"/>
        </w:rPr>
        <w:t xml:space="preserve">Teadus- ja tehniline keham on </w:t>
      </w:r>
      <w:r w:rsidR="00F84ECF" w:rsidRPr="00F84ECF">
        <w:rPr>
          <w:noProof/>
          <w:lang w:val="et-EE"/>
        </w:rPr>
        <w:t xml:space="preserve">BBNJ kokkuleppe artiklis 49 nimetatud </w:t>
      </w:r>
      <w:r w:rsidR="006A2181">
        <w:rPr>
          <w:noProof/>
          <w:lang w:val="et-EE"/>
        </w:rPr>
        <w:t>keham</w:t>
      </w:r>
      <w:r w:rsidR="00F84ECF" w:rsidRPr="00F84ECF">
        <w:rPr>
          <w:noProof/>
          <w:lang w:val="et-EE"/>
        </w:rPr>
        <w:t xml:space="preserve">. </w:t>
      </w:r>
    </w:p>
    <w:p w14:paraId="5A56DCA6" w14:textId="77777777" w:rsidR="00F84284" w:rsidRDefault="00F84284" w:rsidP="006C4082">
      <w:pPr>
        <w:jc w:val="both"/>
        <w:rPr>
          <w:noProof/>
          <w:lang w:val="et-EE"/>
        </w:rPr>
      </w:pPr>
    </w:p>
    <w:p w14:paraId="61B934AB" w14:textId="05355F32" w:rsidR="00F84284" w:rsidRDefault="00F84284" w:rsidP="006C4082">
      <w:pPr>
        <w:jc w:val="both"/>
        <w:rPr>
          <w:noProof/>
          <w:lang w:val="et-EE"/>
        </w:rPr>
      </w:pPr>
      <w:r>
        <w:rPr>
          <w:noProof/>
          <w:lang w:val="et-EE"/>
        </w:rPr>
        <w:t>(</w:t>
      </w:r>
      <w:r w:rsidR="0099237B">
        <w:rPr>
          <w:noProof/>
          <w:lang w:val="et-EE"/>
        </w:rPr>
        <w:t>6</w:t>
      </w:r>
      <w:r>
        <w:rPr>
          <w:noProof/>
          <w:lang w:val="et-EE"/>
        </w:rPr>
        <w:t xml:space="preserve">) </w:t>
      </w:r>
      <w:r w:rsidRPr="7AD2029C">
        <w:rPr>
          <w:noProof/>
          <w:lang w:val="et-EE"/>
        </w:rPr>
        <w:t xml:space="preserve">Otsustaja teavitab tegevusloa andmisest või andmata jätmisest </w:t>
      </w:r>
      <w:r w:rsidR="0099237B">
        <w:rPr>
          <w:noProof/>
          <w:lang w:val="et-EE"/>
        </w:rPr>
        <w:t>käesoleva paragrahvi lõike 1 punktides 1 ja 2 nimetatud</w:t>
      </w:r>
      <w:r w:rsidRPr="7AD2029C">
        <w:rPr>
          <w:noProof/>
          <w:lang w:val="et-EE"/>
        </w:rPr>
        <w:t xml:space="preserve"> riike</w:t>
      </w:r>
      <w:r w:rsidR="009E4CBB">
        <w:rPr>
          <w:noProof/>
          <w:lang w:val="et-EE"/>
        </w:rPr>
        <w:t>.</w:t>
      </w:r>
    </w:p>
    <w:p w14:paraId="5C140E97" w14:textId="77777777" w:rsidR="006C4082" w:rsidRDefault="006C4082" w:rsidP="00996166">
      <w:pPr>
        <w:jc w:val="both"/>
        <w:rPr>
          <w:noProof/>
          <w:lang w:val="et-EE"/>
        </w:rPr>
      </w:pPr>
    </w:p>
    <w:p w14:paraId="6227758F" w14:textId="32D9D532" w:rsidR="00996166" w:rsidRDefault="00996166" w:rsidP="00996166">
      <w:pPr>
        <w:jc w:val="both"/>
        <w:rPr>
          <w:noProof/>
          <w:lang w:val="et-EE"/>
        </w:rPr>
      </w:pPr>
      <w:r w:rsidRPr="7AD2029C">
        <w:rPr>
          <w:noProof/>
          <w:lang w:val="et-EE"/>
        </w:rPr>
        <w:t>(</w:t>
      </w:r>
      <w:r w:rsidR="0099237B">
        <w:rPr>
          <w:noProof/>
          <w:lang w:val="et-EE"/>
        </w:rPr>
        <w:t>7</w:t>
      </w:r>
      <w:r w:rsidRPr="7AD2029C">
        <w:rPr>
          <w:noProof/>
          <w:lang w:val="et-EE"/>
        </w:rPr>
        <w:t xml:space="preserve">) Kliimaministeerium teavitab avamerel kavandatava tegevuse keskkonnamõju päritoluriiki soovist osaleda avamerel kavandatava tegevuse keskkonnamõju hindamises ja konsultatsioonide vajalikkusest päritoluriigi määratud ajaks. Kliimaministeerium </w:t>
      </w:r>
      <w:r w:rsidR="00DF5953">
        <w:rPr>
          <w:noProof/>
          <w:lang w:val="et-EE"/>
        </w:rPr>
        <w:t>avalikustab</w:t>
      </w:r>
      <w:r w:rsidRPr="7AD2029C">
        <w:rPr>
          <w:noProof/>
          <w:lang w:val="et-EE"/>
        </w:rPr>
        <w:t xml:space="preserve"> keskkonnamõju hindamise </w:t>
      </w:r>
      <w:r w:rsidR="007B49E1">
        <w:rPr>
          <w:noProof/>
          <w:lang w:val="et-EE"/>
        </w:rPr>
        <w:t>programmi</w:t>
      </w:r>
      <w:r w:rsidR="00DF5953">
        <w:rPr>
          <w:noProof/>
          <w:lang w:val="et-EE"/>
        </w:rPr>
        <w:t xml:space="preserve"> oma </w:t>
      </w:r>
      <w:r w:rsidR="006C71F0">
        <w:rPr>
          <w:noProof/>
          <w:lang w:val="et-EE"/>
        </w:rPr>
        <w:t>veebilehel</w:t>
      </w:r>
      <w:r w:rsidR="007B49E1">
        <w:rPr>
          <w:noProof/>
          <w:lang w:val="et-EE"/>
        </w:rPr>
        <w:t xml:space="preserve"> ning</w:t>
      </w:r>
      <w:r w:rsidR="006C71F0">
        <w:rPr>
          <w:noProof/>
          <w:lang w:val="et-EE"/>
        </w:rPr>
        <w:t xml:space="preserve"> teavitab Keskkonnaametit</w:t>
      </w:r>
      <w:r w:rsidR="007B49E1">
        <w:rPr>
          <w:noProof/>
          <w:lang w:val="et-EE"/>
        </w:rPr>
        <w:t xml:space="preserve">. </w:t>
      </w:r>
      <w:r w:rsidR="00865EA4">
        <w:rPr>
          <w:noProof/>
          <w:lang w:val="et-EE"/>
        </w:rPr>
        <w:t xml:space="preserve">Teavituse sisu </w:t>
      </w:r>
      <w:r w:rsidR="00A0092B">
        <w:rPr>
          <w:noProof/>
          <w:lang w:val="et-EE"/>
        </w:rPr>
        <w:t>peab vastama</w:t>
      </w:r>
      <w:r w:rsidR="00865EA4">
        <w:rPr>
          <w:noProof/>
          <w:lang w:val="et-EE"/>
        </w:rPr>
        <w:t xml:space="preserve"> käesoleva seaduse § 16 lõikele 4. Kliimaministeerium</w:t>
      </w:r>
      <w:r w:rsidR="006C71F0">
        <w:rPr>
          <w:noProof/>
          <w:lang w:val="et-EE"/>
        </w:rPr>
        <w:t xml:space="preserve"> esitab</w:t>
      </w:r>
      <w:r w:rsidRPr="7AD2029C">
        <w:rPr>
          <w:noProof/>
          <w:lang w:val="et-EE"/>
        </w:rPr>
        <w:t xml:space="preserve"> keskkonnamõju hindamise </w:t>
      </w:r>
      <w:r w:rsidR="007B49E1">
        <w:rPr>
          <w:noProof/>
          <w:lang w:val="et-EE"/>
        </w:rPr>
        <w:t>programmi</w:t>
      </w:r>
      <w:r w:rsidRPr="7AD2029C">
        <w:rPr>
          <w:noProof/>
          <w:lang w:val="et-EE"/>
        </w:rPr>
        <w:t xml:space="preserve"> kohta esitatud ettepanekud ja vastuväited avamerel kavandatava tegevuse keskkonnamõju päritoluriigile.</w:t>
      </w:r>
      <w:r w:rsidR="00990B35">
        <w:rPr>
          <w:noProof/>
          <w:lang w:val="et-EE"/>
        </w:rPr>
        <w:t>“.</w:t>
      </w:r>
    </w:p>
    <w:p w14:paraId="07AD924F" w14:textId="77777777" w:rsidR="0095563F" w:rsidRDefault="0095563F" w:rsidP="00996166">
      <w:pPr>
        <w:jc w:val="both"/>
        <w:rPr>
          <w:noProof/>
          <w:lang w:val="et-EE"/>
        </w:rPr>
      </w:pPr>
    </w:p>
    <w:p w14:paraId="7C4F9A16" w14:textId="2A7FBA63" w:rsidR="0095563F" w:rsidRDefault="0095563F" w:rsidP="00996166">
      <w:pPr>
        <w:jc w:val="both"/>
        <w:rPr>
          <w:noProof/>
          <w:lang w:val="et-EE"/>
        </w:rPr>
      </w:pPr>
      <w:r>
        <w:rPr>
          <w:b/>
          <w:bCs/>
          <w:noProof/>
          <w:lang w:val="et-EE"/>
        </w:rPr>
        <w:t xml:space="preserve">8) </w:t>
      </w:r>
      <w:r>
        <w:rPr>
          <w:noProof/>
          <w:lang w:val="et-EE"/>
        </w:rPr>
        <w:t>seadust täiendatakse §-ga 46</w:t>
      </w:r>
      <w:r>
        <w:rPr>
          <w:noProof/>
          <w:vertAlign w:val="superscript"/>
          <w:lang w:val="et-EE"/>
        </w:rPr>
        <w:t>1</w:t>
      </w:r>
      <w:r>
        <w:rPr>
          <w:noProof/>
          <w:lang w:val="et-EE"/>
        </w:rPr>
        <w:t xml:space="preserve"> järgmises sõnastuses:</w:t>
      </w:r>
    </w:p>
    <w:p w14:paraId="3509B091" w14:textId="77777777" w:rsidR="0095563F" w:rsidRDefault="0095563F" w:rsidP="00996166">
      <w:pPr>
        <w:jc w:val="both"/>
        <w:rPr>
          <w:noProof/>
          <w:lang w:val="et-EE"/>
        </w:rPr>
      </w:pPr>
    </w:p>
    <w:p w14:paraId="121CC746" w14:textId="562E2D53" w:rsidR="0095563F" w:rsidRPr="000F4306" w:rsidRDefault="0095563F" w:rsidP="00996166">
      <w:pPr>
        <w:jc w:val="both"/>
        <w:rPr>
          <w:b/>
          <w:bCs/>
          <w:noProof/>
          <w:lang w:val="et-EE"/>
        </w:rPr>
      </w:pPr>
      <w:r>
        <w:rPr>
          <w:noProof/>
          <w:lang w:val="et-EE"/>
        </w:rPr>
        <w:t>„</w:t>
      </w:r>
      <w:r>
        <w:rPr>
          <w:b/>
          <w:bCs/>
          <w:noProof/>
          <w:lang w:val="et-EE"/>
        </w:rPr>
        <w:t>§ 4</w:t>
      </w:r>
      <w:r w:rsidR="004863A8">
        <w:rPr>
          <w:b/>
          <w:bCs/>
          <w:noProof/>
          <w:lang w:val="et-EE"/>
        </w:rPr>
        <w:t>5</w:t>
      </w:r>
      <w:r>
        <w:rPr>
          <w:b/>
          <w:bCs/>
          <w:noProof/>
          <w:vertAlign w:val="superscript"/>
          <w:lang w:val="et-EE"/>
        </w:rPr>
        <w:t>1</w:t>
      </w:r>
      <w:r>
        <w:rPr>
          <w:b/>
          <w:bCs/>
          <w:noProof/>
          <w:lang w:val="et-EE"/>
        </w:rPr>
        <w:t xml:space="preserve">. </w:t>
      </w:r>
      <w:r w:rsidR="004E5BA7" w:rsidRPr="000F4306">
        <w:rPr>
          <w:b/>
          <w:bCs/>
          <w:noProof/>
          <w:lang w:val="et-EE"/>
        </w:rPr>
        <w:t>Keskkonnamõju strateegilise hindamise erisused avamerel</w:t>
      </w:r>
    </w:p>
    <w:p w14:paraId="556D9F3F" w14:textId="77777777" w:rsidR="004E5BA7" w:rsidRPr="000F4306" w:rsidRDefault="004E5BA7" w:rsidP="00996166">
      <w:pPr>
        <w:jc w:val="both"/>
        <w:rPr>
          <w:b/>
          <w:bCs/>
          <w:noProof/>
          <w:lang w:val="et-EE"/>
        </w:rPr>
      </w:pPr>
    </w:p>
    <w:p w14:paraId="15CB6A31" w14:textId="7AEFB120" w:rsidR="00AD4C3C" w:rsidRDefault="004E5BA7" w:rsidP="00AD4C3C">
      <w:pPr>
        <w:pStyle w:val="CM3"/>
        <w:jc w:val="both"/>
        <w:rPr>
          <w:rFonts w:ascii="Times New Roman" w:eastAsia="Times New Roman" w:hAnsi="Times New Roman" w:cs="Times New Roman"/>
          <w:noProof/>
        </w:rPr>
      </w:pPr>
      <w:r>
        <w:rPr>
          <w:noProof/>
        </w:rPr>
        <w:t xml:space="preserve">(1) </w:t>
      </w:r>
      <w:r w:rsidR="00AD4C3C">
        <w:rPr>
          <w:noProof/>
        </w:rPr>
        <w:t>Avamerel kavandatava</w:t>
      </w:r>
      <w:r w:rsidR="00AD4C3C" w:rsidRPr="35E2202C">
        <w:rPr>
          <w:rFonts w:ascii="Times New Roman" w:eastAsia="Times New Roman" w:hAnsi="Times New Roman" w:cs="Times New Roman"/>
          <w:noProof/>
          <w:color w:val="000000" w:themeColor="text1"/>
        </w:rPr>
        <w:t xml:space="preserve"> keskkonnamõju strateegilisel hindamisel juhindutakse</w:t>
      </w:r>
      <w:r w:rsidR="00AD4C3C" w:rsidRPr="35E2202C">
        <w:rPr>
          <w:rFonts w:ascii="Times New Roman" w:eastAsia="Times New Roman" w:hAnsi="Times New Roman" w:cs="Times New Roman"/>
          <w:noProof/>
        </w:rPr>
        <w:t xml:space="preserve"> </w:t>
      </w:r>
      <w:r w:rsidR="00AD4C3C" w:rsidRPr="35E2202C">
        <w:rPr>
          <w:rFonts w:ascii="Times New Roman" w:eastAsia="Times New Roman" w:hAnsi="Times New Roman" w:cs="Times New Roman"/>
          <w:noProof/>
          <w:color w:val="000000" w:themeColor="text1"/>
        </w:rPr>
        <w:t xml:space="preserve">BBNJ kokkuleppes ja </w:t>
      </w:r>
      <w:r w:rsidR="00AD4C3C" w:rsidRPr="35E2202C">
        <w:rPr>
          <w:rFonts w:ascii="Times New Roman" w:eastAsia="Times New Roman" w:hAnsi="Times New Roman" w:cs="Times New Roman"/>
          <w:noProof/>
        </w:rPr>
        <w:t>käesolevas seaduses sätestatud tingimustest, arvestades käesolevast paragrahvist tulenevaid erisusi.</w:t>
      </w:r>
    </w:p>
    <w:p w14:paraId="7DC91ABC" w14:textId="77777777" w:rsidR="00585C9B" w:rsidRDefault="00585C9B" w:rsidP="00585C9B">
      <w:pPr>
        <w:pStyle w:val="Default"/>
      </w:pPr>
    </w:p>
    <w:p w14:paraId="564B9DB6" w14:textId="3E7FD3AD" w:rsidR="00585C9B" w:rsidRPr="000F4306" w:rsidRDefault="00585C9B" w:rsidP="000F4306">
      <w:pPr>
        <w:pStyle w:val="Default"/>
        <w:jc w:val="both"/>
      </w:pPr>
      <w:r>
        <w:lastRenderedPageBreak/>
        <w:t xml:space="preserve">(2) </w:t>
      </w:r>
      <w:r w:rsidR="00560E83">
        <w:t xml:space="preserve">Otsustaja võtab avamere keskkonnamõju hindamisel arvesse asjakohaseid </w:t>
      </w:r>
      <w:r w:rsidR="008E4E4D">
        <w:t xml:space="preserve">strateegiliste keskkonnamõju hindamiste tulemusi, kui need on kättesaadavad. </w:t>
      </w:r>
    </w:p>
    <w:p w14:paraId="37B5A28F" w14:textId="77777777" w:rsidR="00AD4C3C" w:rsidRPr="00851AD1" w:rsidRDefault="00AD4C3C" w:rsidP="00AD4C3C">
      <w:pPr>
        <w:pStyle w:val="Default"/>
        <w:rPr>
          <w:noProof/>
        </w:rPr>
      </w:pPr>
    </w:p>
    <w:p w14:paraId="7D2275CA" w14:textId="2E356A84" w:rsidR="004E5BA7" w:rsidRDefault="00AD4C3C" w:rsidP="004E5BA7">
      <w:pPr>
        <w:jc w:val="both"/>
        <w:rPr>
          <w:noProof/>
          <w:lang w:val="et-EE"/>
        </w:rPr>
      </w:pPr>
      <w:r>
        <w:rPr>
          <w:noProof/>
          <w:lang w:val="et-EE"/>
        </w:rPr>
        <w:t>(</w:t>
      </w:r>
      <w:r w:rsidR="008E4E4D">
        <w:rPr>
          <w:noProof/>
          <w:lang w:val="et-EE"/>
        </w:rPr>
        <w:t>3</w:t>
      </w:r>
      <w:r>
        <w:rPr>
          <w:noProof/>
          <w:lang w:val="et-EE"/>
        </w:rPr>
        <w:t xml:space="preserve">) </w:t>
      </w:r>
      <w:r w:rsidR="004E5BA7" w:rsidRPr="004E5BA7">
        <w:rPr>
          <w:noProof/>
          <w:lang w:val="et-EE"/>
        </w:rPr>
        <w:t>Kliimaministeeriumil on õigus täita ülesandeid, mis on seotud osalemisega avamerel kavandatavate tegevuste keskkonnamõju strateegilistes hindamistes, mida viib läbi teine ​​BBNJ kokkuleppe osaline.</w:t>
      </w:r>
      <w:r>
        <w:rPr>
          <w:noProof/>
          <w:lang w:val="et-EE"/>
        </w:rPr>
        <w:t>“.</w:t>
      </w:r>
    </w:p>
    <w:p w14:paraId="77A9F290" w14:textId="77777777" w:rsidR="004E5BA7" w:rsidRDefault="004E5BA7" w:rsidP="004E5BA7">
      <w:pPr>
        <w:jc w:val="both"/>
        <w:rPr>
          <w:noProof/>
          <w:lang w:val="et-EE"/>
        </w:rPr>
      </w:pPr>
    </w:p>
    <w:p w14:paraId="5721323B" w14:textId="6856ED1E" w:rsidR="003367CA" w:rsidRDefault="002D7836" w:rsidP="7AD2029C">
      <w:pPr>
        <w:jc w:val="both"/>
        <w:rPr>
          <w:b/>
          <w:bCs/>
          <w:noProof/>
          <w:lang w:val="et-EE"/>
        </w:rPr>
      </w:pPr>
      <w:r>
        <w:rPr>
          <w:b/>
          <w:bCs/>
          <w:noProof/>
          <w:lang w:val="et-EE"/>
        </w:rPr>
        <w:t>§ 3. Veeseaduse muutmine</w:t>
      </w:r>
    </w:p>
    <w:p w14:paraId="48EF01E7" w14:textId="77777777" w:rsidR="00493144" w:rsidRDefault="00493144" w:rsidP="7AD2029C">
      <w:pPr>
        <w:jc w:val="both"/>
        <w:rPr>
          <w:b/>
          <w:bCs/>
          <w:noProof/>
          <w:lang w:val="et-EE"/>
        </w:rPr>
      </w:pPr>
    </w:p>
    <w:p w14:paraId="71656E73" w14:textId="79E872C8" w:rsidR="005043E7" w:rsidRDefault="003367CA" w:rsidP="008A69EF">
      <w:pPr>
        <w:jc w:val="both"/>
        <w:rPr>
          <w:rFonts w:ascii="EUAlbertina" w:eastAsiaTheme="minorHAnsi" w:hAnsi="EUAlbertina" w:cs="EUAlbertina"/>
          <w:noProof/>
          <w:color w:val="000000"/>
          <w:lang w:val="et-EE" w:eastAsia="en-US"/>
        </w:rPr>
      </w:pPr>
      <w:r>
        <w:rPr>
          <w:noProof/>
          <w:lang w:val="et-EE"/>
        </w:rPr>
        <w:t>Veeseadus</w:t>
      </w:r>
      <w:r w:rsidR="008A69EF">
        <w:rPr>
          <w:noProof/>
          <w:lang w:val="et-EE"/>
        </w:rPr>
        <w:t>e</w:t>
      </w:r>
      <w:r w:rsidR="002E1080">
        <w:rPr>
          <w:noProof/>
          <w:lang w:val="et-EE"/>
        </w:rPr>
        <w:t xml:space="preserve"> § 187 täiendatakse </w:t>
      </w:r>
      <w:r w:rsidR="004D3036">
        <w:rPr>
          <w:rFonts w:ascii="EUAlbertina" w:eastAsiaTheme="minorHAnsi" w:hAnsi="EUAlbertina" w:cs="EUAlbertina"/>
          <w:noProof/>
          <w:color w:val="000000"/>
          <w:lang w:val="et-EE" w:eastAsia="en-US"/>
        </w:rPr>
        <w:t xml:space="preserve">punktiga </w:t>
      </w:r>
      <w:r w:rsidR="00697E96">
        <w:rPr>
          <w:rFonts w:ascii="EUAlbertina" w:eastAsiaTheme="minorHAnsi" w:hAnsi="EUAlbertina" w:cs="EUAlbertina"/>
          <w:noProof/>
          <w:color w:val="000000"/>
          <w:lang w:val="et-EE" w:eastAsia="en-US"/>
        </w:rPr>
        <w:t>20 järgmises sõnastuses:</w:t>
      </w:r>
    </w:p>
    <w:p w14:paraId="780F9327" w14:textId="77777777" w:rsidR="00697E96" w:rsidRDefault="00697E96" w:rsidP="008A69EF">
      <w:pPr>
        <w:jc w:val="both"/>
        <w:rPr>
          <w:rFonts w:ascii="EUAlbertina" w:eastAsiaTheme="minorHAnsi" w:hAnsi="EUAlbertina" w:cs="EUAlbertina"/>
          <w:noProof/>
          <w:color w:val="000000"/>
          <w:lang w:val="et-EE" w:eastAsia="en-US"/>
        </w:rPr>
      </w:pPr>
    </w:p>
    <w:p w14:paraId="6FE6F0FE" w14:textId="1FAA4F13" w:rsidR="00697E96" w:rsidRPr="004D3036" w:rsidRDefault="00697E96" w:rsidP="008A69EF">
      <w:pPr>
        <w:jc w:val="both"/>
        <w:rPr>
          <w:noProof/>
          <w:lang w:val="et-EE"/>
        </w:rPr>
      </w:pPr>
      <w:r>
        <w:rPr>
          <w:rFonts w:ascii="EUAlbertina" w:eastAsiaTheme="minorHAnsi" w:hAnsi="EUAlbertina" w:cs="EUAlbertina"/>
          <w:noProof/>
          <w:color w:val="000000"/>
          <w:lang w:val="et-EE" w:eastAsia="en-US"/>
        </w:rPr>
        <w:t xml:space="preserve">„20) </w:t>
      </w:r>
      <w:r w:rsidR="00D91668" w:rsidRPr="00D91668">
        <w:rPr>
          <w:rFonts w:ascii="EUAlbertina" w:eastAsiaTheme="minorHAnsi" w:hAnsi="EUAlbertina" w:cs="EUAlbertina"/>
          <w:noProof/>
          <w:color w:val="000000"/>
          <w:lang w:eastAsia="en-US"/>
        </w:rPr>
        <w:t xml:space="preserve">avamerel rajatakse ehitisi või süvamerepõhjas </w:t>
      </w:r>
      <w:r w:rsidR="00F7418B">
        <w:rPr>
          <w:rFonts w:ascii="EUAlbertina" w:eastAsiaTheme="minorHAnsi" w:hAnsi="EUAlbertina" w:cs="EUAlbertina"/>
          <w:noProof/>
          <w:color w:val="000000"/>
          <w:lang w:eastAsia="en-US"/>
        </w:rPr>
        <w:t>toodetakse</w:t>
      </w:r>
      <w:r w:rsidR="0086772A" w:rsidRPr="00D91668">
        <w:rPr>
          <w:rFonts w:ascii="EUAlbertina" w:eastAsiaTheme="minorHAnsi" w:hAnsi="EUAlbertina" w:cs="EUAlbertina"/>
          <w:noProof/>
          <w:color w:val="000000"/>
          <w:lang w:eastAsia="en-US"/>
        </w:rPr>
        <w:t xml:space="preserve"> </w:t>
      </w:r>
      <w:r w:rsidR="00D91668" w:rsidRPr="00D91668">
        <w:rPr>
          <w:rFonts w:ascii="EUAlbertina" w:eastAsiaTheme="minorHAnsi" w:hAnsi="EUAlbertina" w:cs="EUAlbertina"/>
          <w:noProof/>
          <w:color w:val="000000"/>
          <w:lang w:eastAsia="en-US"/>
        </w:rPr>
        <w:t>nafta</w:t>
      </w:r>
      <w:r w:rsidR="00F7418B">
        <w:rPr>
          <w:rFonts w:ascii="EUAlbertina" w:eastAsiaTheme="minorHAnsi" w:hAnsi="EUAlbertina" w:cs="EUAlbertina"/>
          <w:noProof/>
          <w:color w:val="000000"/>
          <w:lang w:eastAsia="en-US"/>
        </w:rPr>
        <w:t>t</w:t>
      </w:r>
      <w:r w:rsidR="00D91668" w:rsidRPr="00D91668">
        <w:rPr>
          <w:rFonts w:ascii="EUAlbertina" w:eastAsiaTheme="minorHAnsi" w:hAnsi="EUAlbertina" w:cs="EUAlbertina"/>
          <w:noProof/>
          <w:color w:val="000000"/>
          <w:lang w:eastAsia="en-US"/>
        </w:rPr>
        <w:t xml:space="preserve"> või gaasi </w:t>
      </w:r>
      <w:r w:rsidR="00F7418B">
        <w:rPr>
          <w:rFonts w:ascii="EUAlbertina" w:eastAsiaTheme="minorHAnsi" w:hAnsi="EUAlbertina" w:cs="EUAlbertina"/>
          <w:noProof/>
          <w:color w:val="000000"/>
          <w:lang w:eastAsia="en-US"/>
        </w:rPr>
        <w:t>või tehakse selle</w:t>
      </w:r>
      <w:r w:rsidR="00B117C3">
        <w:rPr>
          <w:rFonts w:ascii="EUAlbertina" w:eastAsiaTheme="minorHAnsi" w:hAnsi="EUAlbertina" w:cs="EUAlbertina"/>
          <w:noProof/>
          <w:color w:val="000000"/>
          <w:lang w:eastAsia="en-US"/>
        </w:rPr>
        <w:t xml:space="preserve"> võimaldamiseks vajalikke tegevusi</w:t>
      </w:r>
      <w:r w:rsidR="00156547">
        <w:rPr>
          <w:rFonts w:ascii="EUAlbertina" w:eastAsiaTheme="minorHAnsi" w:hAnsi="EUAlbertina" w:cs="EUAlbertina"/>
          <w:noProof/>
          <w:color w:val="000000"/>
          <w:lang w:val="et-EE" w:eastAsia="en-US"/>
        </w:rPr>
        <w:t>.“</w:t>
      </w:r>
      <w:r w:rsidR="002E1080">
        <w:rPr>
          <w:rFonts w:ascii="EUAlbertina" w:eastAsiaTheme="minorHAnsi" w:hAnsi="EUAlbertina" w:cs="EUAlbertina"/>
          <w:noProof/>
          <w:color w:val="000000"/>
          <w:lang w:val="et-EE" w:eastAsia="en-US"/>
        </w:rPr>
        <w:t>.</w:t>
      </w:r>
    </w:p>
    <w:p w14:paraId="3FAE308B" w14:textId="6186579C" w:rsidR="00A97BDF" w:rsidRPr="000F4306" w:rsidRDefault="00A97BDF" w:rsidP="000F4306">
      <w:pPr>
        <w:pStyle w:val="Default"/>
        <w:jc w:val="both"/>
      </w:pPr>
    </w:p>
    <w:p w14:paraId="49D7AC20" w14:textId="2F25804A" w:rsidR="00D945F3" w:rsidRPr="00851AD1" w:rsidRDefault="00D51499" w:rsidP="7AD2029C">
      <w:pPr>
        <w:pStyle w:val="Loendilik"/>
        <w:ind w:left="0"/>
        <w:jc w:val="both"/>
        <w:rPr>
          <w:b/>
          <w:bCs/>
          <w:noProof/>
          <w:lang w:val="et-EE"/>
        </w:rPr>
      </w:pPr>
      <w:r w:rsidRPr="7AD2029C">
        <w:rPr>
          <w:b/>
          <w:bCs/>
          <w:noProof/>
          <w:lang w:val="et-EE"/>
        </w:rPr>
        <w:t xml:space="preserve">§ </w:t>
      </w:r>
      <w:r w:rsidR="001C2B8E">
        <w:rPr>
          <w:b/>
          <w:bCs/>
          <w:noProof/>
          <w:lang w:val="et-EE"/>
        </w:rPr>
        <w:t>4</w:t>
      </w:r>
      <w:r w:rsidRPr="7AD2029C">
        <w:rPr>
          <w:b/>
          <w:bCs/>
          <w:noProof/>
          <w:lang w:val="et-EE"/>
        </w:rPr>
        <w:t>. Seaduse jõustumine</w:t>
      </w:r>
    </w:p>
    <w:p w14:paraId="63591A19" w14:textId="77777777" w:rsidR="00D51499" w:rsidRPr="00851AD1" w:rsidRDefault="00D51499" w:rsidP="7AD2029C">
      <w:pPr>
        <w:pStyle w:val="Loendilik"/>
        <w:ind w:left="0"/>
        <w:jc w:val="both"/>
        <w:rPr>
          <w:b/>
          <w:bCs/>
          <w:noProof/>
          <w:lang w:val="et-EE"/>
        </w:rPr>
      </w:pPr>
    </w:p>
    <w:p w14:paraId="14DF405B" w14:textId="791DAF09" w:rsidR="00D945F3" w:rsidRPr="00851AD1" w:rsidRDefault="00853C9A" w:rsidP="7AD2029C">
      <w:pPr>
        <w:pStyle w:val="Loendilik"/>
        <w:ind w:left="0"/>
        <w:jc w:val="both"/>
        <w:rPr>
          <w:noProof/>
          <w:lang w:val="et-EE"/>
        </w:rPr>
      </w:pPr>
      <w:r w:rsidRPr="7AD2029C">
        <w:rPr>
          <w:noProof/>
          <w:lang w:val="et-EE"/>
        </w:rPr>
        <w:t xml:space="preserve">Käesolev seadus jõustub </w:t>
      </w:r>
      <w:r w:rsidR="001A1D60">
        <w:rPr>
          <w:noProof/>
          <w:lang w:val="et-EE"/>
        </w:rPr>
        <w:t>üldkorras.</w:t>
      </w:r>
    </w:p>
    <w:p w14:paraId="5597AE0E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2C9E752A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14098FE7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7B4CF509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790FC5C6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7AD63FB7" w14:textId="77777777" w:rsidR="00D945F3" w:rsidRPr="00851AD1" w:rsidRDefault="00D945F3" w:rsidP="7AD2029C">
      <w:pPr>
        <w:pStyle w:val="Loendilik"/>
        <w:ind w:left="0"/>
        <w:jc w:val="both"/>
        <w:rPr>
          <w:noProof/>
          <w:lang w:val="et-EE"/>
        </w:rPr>
      </w:pPr>
    </w:p>
    <w:p w14:paraId="49B17579" w14:textId="77777777" w:rsidR="00864005" w:rsidRPr="00851AD1" w:rsidRDefault="00864005" w:rsidP="7AD2029C">
      <w:pPr>
        <w:pStyle w:val="Vaikimisi"/>
        <w:spacing w:after="0" w:line="240" w:lineRule="auto"/>
        <w:jc w:val="both"/>
        <w:rPr>
          <w:rFonts w:cs="TimesNewRomanPSMT"/>
          <w:noProof/>
          <w:lang w:val="et-EE" w:bidi="ar-SA"/>
        </w:rPr>
      </w:pPr>
    </w:p>
    <w:p w14:paraId="37F48138" w14:textId="01F98E67" w:rsidR="00FF00EE" w:rsidRPr="00851AD1" w:rsidRDefault="00D945F3" w:rsidP="7AD2029C">
      <w:pPr>
        <w:pStyle w:val="Standard"/>
        <w:tabs>
          <w:tab w:val="left" w:pos="0"/>
        </w:tabs>
        <w:jc w:val="both"/>
        <w:rPr>
          <w:rFonts w:cs="Times New Roman"/>
          <w:noProof/>
        </w:rPr>
      </w:pPr>
      <w:r w:rsidRPr="7AD2029C">
        <w:rPr>
          <w:rFonts w:cs="Times New Roman"/>
          <w:noProof/>
        </w:rPr>
        <w:t>Lauri Hussar</w:t>
      </w:r>
    </w:p>
    <w:p w14:paraId="3A0E0827" w14:textId="77777777" w:rsidR="00FF00EE" w:rsidRPr="00851AD1" w:rsidRDefault="00FF00EE" w:rsidP="7AD2029C">
      <w:pPr>
        <w:pStyle w:val="Standard"/>
        <w:jc w:val="both"/>
        <w:rPr>
          <w:rFonts w:cs="Times New Roman"/>
          <w:noProof/>
        </w:rPr>
      </w:pPr>
      <w:r w:rsidRPr="7AD2029C">
        <w:rPr>
          <w:rFonts w:cs="Times New Roman"/>
          <w:noProof/>
        </w:rPr>
        <w:t>Riigikogu esimees</w:t>
      </w:r>
    </w:p>
    <w:p w14:paraId="475B8C98" w14:textId="77777777" w:rsidR="00FF00EE" w:rsidRPr="00851AD1" w:rsidRDefault="00FF00EE" w:rsidP="7AD2029C">
      <w:pPr>
        <w:pStyle w:val="Standard"/>
        <w:tabs>
          <w:tab w:val="left" w:pos="0"/>
        </w:tabs>
        <w:jc w:val="both"/>
        <w:rPr>
          <w:rFonts w:cs="Times New Roman"/>
          <w:noProof/>
        </w:rPr>
      </w:pPr>
    </w:p>
    <w:p w14:paraId="1E2D878D" w14:textId="14C5C4AB" w:rsidR="00FF00EE" w:rsidRPr="00851AD1" w:rsidRDefault="00FF00EE" w:rsidP="7AD2029C">
      <w:pPr>
        <w:pStyle w:val="Standard"/>
        <w:pBdr>
          <w:bottom w:val="single" w:sz="12" w:space="11" w:color="auto"/>
        </w:pBdr>
        <w:jc w:val="both"/>
        <w:rPr>
          <w:rFonts w:cs="Times New Roman"/>
          <w:noProof/>
        </w:rPr>
      </w:pPr>
      <w:r w:rsidRPr="7AD2029C">
        <w:rPr>
          <w:rFonts w:cs="Times New Roman"/>
          <w:noProof/>
        </w:rPr>
        <w:t>Tallinn,</w:t>
      </w:r>
      <w:r>
        <w:tab/>
      </w:r>
      <w:r>
        <w:tab/>
      </w:r>
      <w:r w:rsidRPr="7AD2029C">
        <w:rPr>
          <w:rFonts w:cs="Times New Roman"/>
          <w:noProof/>
        </w:rPr>
        <w:t>20</w:t>
      </w:r>
      <w:r w:rsidR="0096608E" w:rsidRPr="7AD2029C">
        <w:rPr>
          <w:rFonts w:cs="Times New Roman"/>
          <w:noProof/>
        </w:rPr>
        <w:t>26</w:t>
      </w:r>
    </w:p>
    <w:p w14:paraId="5855A1DF" w14:textId="5DD8B944" w:rsidR="00FF00EE" w:rsidRPr="00851AD1" w:rsidRDefault="00FF00EE" w:rsidP="7AD2029C">
      <w:pPr>
        <w:pStyle w:val="Standard"/>
        <w:jc w:val="both"/>
        <w:rPr>
          <w:rFonts w:cs="Times New Roman"/>
          <w:noProof/>
          <w:color w:val="000000"/>
        </w:rPr>
      </w:pPr>
      <w:r w:rsidRPr="7AD2029C">
        <w:rPr>
          <w:rFonts w:cs="Times New Roman"/>
          <w:noProof/>
        </w:rPr>
        <w:t xml:space="preserve">Algatab Vabariigi Valitsus </w:t>
      </w:r>
    </w:p>
    <w:p w14:paraId="682FBE8D" w14:textId="77777777" w:rsidR="00AB3D30" w:rsidRPr="00851AD1" w:rsidRDefault="00AB3D30" w:rsidP="7AD2029C">
      <w:pPr>
        <w:pStyle w:val="Default"/>
        <w:rPr>
          <w:b/>
          <w:bCs/>
          <w:noProof/>
        </w:rPr>
      </w:pPr>
    </w:p>
    <w:sectPr w:rsidR="00AB3D30" w:rsidRPr="00851AD1" w:rsidSect="00A032D6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ED38" w14:textId="77777777" w:rsidR="00A314D6" w:rsidRDefault="00A314D6" w:rsidP="00213491">
      <w:r>
        <w:separator/>
      </w:r>
    </w:p>
  </w:endnote>
  <w:endnote w:type="continuationSeparator" w:id="0">
    <w:p w14:paraId="6A1AF93D" w14:textId="77777777" w:rsidR="00A314D6" w:rsidRDefault="00A314D6" w:rsidP="0021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98021"/>
      <w:docPartObj>
        <w:docPartGallery w:val="Page Numbers (Bottom of Page)"/>
        <w:docPartUnique/>
      </w:docPartObj>
    </w:sdtPr>
    <w:sdtEndPr/>
    <w:sdtContent>
      <w:p w14:paraId="1FD86EFC" w14:textId="77777777" w:rsidR="0026799A" w:rsidRDefault="00CA5ED1">
        <w:pPr>
          <w:pStyle w:val="Jalus"/>
          <w:jc w:val="center"/>
        </w:pPr>
        <w:r>
          <w:fldChar w:fldCharType="begin"/>
        </w:r>
        <w:r w:rsidR="0026799A">
          <w:instrText>PAGE   \* MERGEFORMAT</w:instrText>
        </w:r>
        <w:r>
          <w:fldChar w:fldCharType="separate"/>
        </w:r>
        <w:r w:rsidR="006A1B4F" w:rsidRPr="006A1B4F">
          <w:rPr>
            <w:noProof/>
            <w:lang w:val="et-EE"/>
          </w:rPr>
          <w:t>2</w:t>
        </w:r>
        <w:r>
          <w:fldChar w:fldCharType="end"/>
        </w:r>
      </w:p>
    </w:sdtContent>
  </w:sdt>
  <w:p w14:paraId="4D266BE6" w14:textId="77777777" w:rsidR="0026799A" w:rsidRDefault="0026799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0FDA" w14:textId="77777777" w:rsidR="00A314D6" w:rsidRDefault="00A314D6" w:rsidP="00213491">
      <w:r>
        <w:separator/>
      </w:r>
    </w:p>
  </w:footnote>
  <w:footnote w:type="continuationSeparator" w:id="0">
    <w:p w14:paraId="51CA318F" w14:textId="77777777" w:rsidR="00A314D6" w:rsidRDefault="00A314D6" w:rsidP="0021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2"/>
      <w:numFmt w:val="decimal"/>
      <w:lvlText w:val="%1)"/>
      <w:lvlJc w:val="left"/>
      <w:pPr>
        <w:tabs>
          <w:tab w:val="num" w:pos="759"/>
        </w:tabs>
        <w:ind w:left="759" w:hanging="360"/>
      </w:pPr>
    </w:lvl>
  </w:abstractNum>
  <w:abstractNum w:abstractNumId="1" w15:restartNumberingAfterBreak="0">
    <w:nsid w:val="00DB7F38"/>
    <w:multiLevelType w:val="hybridMultilevel"/>
    <w:tmpl w:val="FD4270C4"/>
    <w:lvl w:ilvl="0" w:tplc="21F6490E">
      <w:start w:val="4"/>
      <w:numFmt w:val="decimal"/>
      <w:lvlText w:val="(%1)"/>
      <w:lvlJc w:val="left"/>
      <w:pPr>
        <w:ind w:left="10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2" w:hanging="360"/>
      </w:pPr>
    </w:lvl>
    <w:lvl w:ilvl="2" w:tplc="0425001B" w:tentative="1">
      <w:start w:val="1"/>
      <w:numFmt w:val="lowerRoman"/>
      <w:lvlText w:val="%3."/>
      <w:lvlJc w:val="right"/>
      <w:pPr>
        <w:ind w:left="2502" w:hanging="180"/>
      </w:pPr>
    </w:lvl>
    <w:lvl w:ilvl="3" w:tplc="0425000F" w:tentative="1">
      <w:start w:val="1"/>
      <w:numFmt w:val="decimal"/>
      <w:lvlText w:val="%4."/>
      <w:lvlJc w:val="left"/>
      <w:pPr>
        <w:ind w:left="3222" w:hanging="360"/>
      </w:pPr>
    </w:lvl>
    <w:lvl w:ilvl="4" w:tplc="04250019" w:tentative="1">
      <w:start w:val="1"/>
      <w:numFmt w:val="lowerLetter"/>
      <w:lvlText w:val="%5."/>
      <w:lvlJc w:val="left"/>
      <w:pPr>
        <w:ind w:left="3942" w:hanging="360"/>
      </w:pPr>
    </w:lvl>
    <w:lvl w:ilvl="5" w:tplc="0425001B" w:tentative="1">
      <w:start w:val="1"/>
      <w:numFmt w:val="lowerRoman"/>
      <w:lvlText w:val="%6."/>
      <w:lvlJc w:val="right"/>
      <w:pPr>
        <w:ind w:left="4662" w:hanging="180"/>
      </w:pPr>
    </w:lvl>
    <w:lvl w:ilvl="6" w:tplc="0425000F" w:tentative="1">
      <w:start w:val="1"/>
      <w:numFmt w:val="decimal"/>
      <w:lvlText w:val="%7."/>
      <w:lvlJc w:val="left"/>
      <w:pPr>
        <w:ind w:left="5382" w:hanging="360"/>
      </w:pPr>
    </w:lvl>
    <w:lvl w:ilvl="7" w:tplc="04250019" w:tentative="1">
      <w:start w:val="1"/>
      <w:numFmt w:val="lowerLetter"/>
      <w:lvlText w:val="%8."/>
      <w:lvlJc w:val="left"/>
      <w:pPr>
        <w:ind w:left="6102" w:hanging="360"/>
      </w:pPr>
    </w:lvl>
    <w:lvl w:ilvl="8" w:tplc="042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4740525"/>
    <w:multiLevelType w:val="hybridMultilevel"/>
    <w:tmpl w:val="76C0FF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5FA6"/>
    <w:multiLevelType w:val="hybridMultilevel"/>
    <w:tmpl w:val="DB0C15A6"/>
    <w:lvl w:ilvl="0" w:tplc="652A725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4" w:hanging="360"/>
      </w:pPr>
    </w:lvl>
    <w:lvl w:ilvl="2" w:tplc="0425001B" w:tentative="1">
      <w:start w:val="1"/>
      <w:numFmt w:val="lowerRoman"/>
      <w:lvlText w:val="%3."/>
      <w:lvlJc w:val="right"/>
      <w:pPr>
        <w:ind w:left="2514" w:hanging="180"/>
      </w:pPr>
    </w:lvl>
    <w:lvl w:ilvl="3" w:tplc="0425000F" w:tentative="1">
      <w:start w:val="1"/>
      <w:numFmt w:val="decimal"/>
      <w:lvlText w:val="%4."/>
      <w:lvlJc w:val="left"/>
      <w:pPr>
        <w:ind w:left="3234" w:hanging="360"/>
      </w:pPr>
    </w:lvl>
    <w:lvl w:ilvl="4" w:tplc="04250019" w:tentative="1">
      <w:start w:val="1"/>
      <w:numFmt w:val="lowerLetter"/>
      <w:lvlText w:val="%5."/>
      <w:lvlJc w:val="left"/>
      <w:pPr>
        <w:ind w:left="3954" w:hanging="360"/>
      </w:pPr>
    </w:lvl>
    <w:lvl w:ilvl="5" w:tplc="0425001B" w:tentative="1">
      <w:start w:val="1"/>
      <w:numFmt w:val="lowerRoman"/>
      <w:lvlText w:val="%6."/>
      <w:lvlJc w:val="right"/>
      <w:pPr>
        <w:ind w:left="4674" w:hanging="180"/>
      </w:pPr>
    </w:lvl>
    <w:lvl w:ilvl="6" w:tplc="0425000F" w:tentative="1">
      <w:start w:val="1"/>
      <w:numFmt w:val="decimal"/>
      <w:lvlText w:val="%7."/>
      <w:lvlJc w:val="left"/>
      <w:pPr>
        <w:ind w:left="5394" w:hanging="360"/>
      </w:pPr>
    </w:lvl>
    <w:lvl w:ilvl="7" w:tplc="04250019" w:tentative="1">
      <w:start w:val="1"/>
      <w:numFmt w:val="lowerLetter"/>
      <w:lvlText w:val="%8."/>
      <w:lvlJc w:val="left"/>
      <w:pPr>
        <w:ind w:left="6114" w:hanging="360"/>
      </w:pPr>
    </w:lvl>
    <w:lvl w:ilvl="8" w:tplc="042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E90614B"/>
    <w:multiLevelType w:val="hybridMultilevel"/>
    <w:tmpl w:val="683C5E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3F0E"/>
    <w:multiLevelType w:val="hybridMultilevel"/>
    <w:tmpl w:val="98C063FC"/>
    <w:lvl w:ilvl="0" w:tplc="0268CA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7511D1"/>
    <w:multiLevelType w:val="hybridMultilevel"/>
    <w:tmpl w:val="00E6AF66"/>
    <w:lvl w:ilvl="0" w:tplc="8D520168">
      <w:start w:val="1"/>
      <w:numFmt w:val="decimal"/>
      <w:lvlText w:val="%1)"/>
      <w:lvlJc w:val="left"/>
      <w:pPr>
        <w:ind w:left="643" w:hanging="360"/>
      </w:pPr>
      <w:rPr>
        <w:rFonts w:cs="TimesNewRomanPSMT" w:hint="default"/>
        <w:b/>
      </w:rPr>
    </w:lvl>
    <w:lvl w:ilvl="1" w:tplc="04250019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09A6F1F"/>
    <w:multiLevelType w:val="hybridMultilevel"/>
    <w:tmpl w:val="1ABCE3E0"/>
    <w:lvl w:ilvl="0" w:tplc="736EB15E">
      <w:start w:val="1"/>
      <w:numFmt w:val="decimal"/>
      <w:lvlText w:val="%1."/>
      <w:lvlJc w:val="left"/>
      <w:pPr>
        <w:ind w:left="720" w:hanging="360"/>
      </w:pPr>
      <w:rPr>
        <w:rFonts w:cs="EUAlbertina"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CA7"/>
    <w:multiLevelType w:val="hybridMultilevel"/>
    <w:tmpl w:val="D006F4E6"/>
    <w:lvl w:ilvl="0" w:tplc="042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D1222"/>
    <w:multiLevelType w:val="hybridMultilevel"/>
    <w:tmpl w:val="CD3059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5BDC"/>
    <w:multiLevelType w:val="hybridMultilevel"/>
    <w:tmpl w:val="18885A3E"/>
    <w:lvl w:ilvl="0" w:tplc="6A560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92F0D"/>
    <w:multiLevelType w:val="multilevel"/>
    <w:tmpl w:val="A66A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35C31"/>
    <w:multiLevelType w:val="hybridMultilevel"/>
    <w:tmpl w:val="4E5C89A8"/>
    <w:lvl w:ilvl="0" w:tplc="B0C86E3C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9" w:hanging="360"/>
      </w:pPr>
    </w:lvl>
    <w:lvl w:ilvl="2" w:tplc="0425001B" w:tentative="1">
      <w:start w:val="1"/>
      <w:numFmt w:val="lowerRoman"/>
      <w:lvlText w:val="%3."/>
      <w:lvlJc w:val="right"/>
      <w:pPr>
        <w:ind w:left="2199" w:hanging="180"/>
      </w:pPr>
    </w:lvl>
    <w:lvl w:ilvl="3" w:tplc="0425000F" w:tentative="1">
      <w:start w:val="1"/>
      <w:numFmt w:val="decimal"/>
      <w:lvlText w:val="%4."/>
      <w:lvlJc w:val="left"/>
      <w:pPr>
        <w:ind w:left="2919" w:hanging="360"/>
      </w:pPr>
    </w:lvl>
    <w:lvl w:ilvl="4" w:tplc="04250019" w:tentative="1">
      <w:start w:val="1"/>
      <w:numFmt w:val="lowerLetter"/>
      <w:lvlText w:val="%5."/>
      <w:lvlJc w:val="left"/>
      <w:pPr>
        <w:ind w:left="3639" w:hanging="360"/>
      </w:pPr>
    </w:lvl>
    <w:lvl w:ilvl="5" w:tplc="0425001B" w:tentative="1">
      <w:start w:val="1"/>
      <w:numFmt w:val="lowerRoman"/>
      <w:lvlText w:val="%6."/>
      <w:lvlJc w:val="right"/>
      <w:pPr>
        <w:ind w:left="4359" w:hanging="180"/>
      </w:pPr>
    </w:lvl>
    <w:lvl w:ilvl="6" w:tplc="0425000F" w:tentative="1">
      <w:start w:val="1"/>
      <w:numFmt w:val="decimal"/>
      <w:lvlText w:val="%7."/>
      <w:lvlJc w:val="left"/>
      <w:pPr>
        <w:ind w:left="5079" w:hanging="360"/>
      </w:pPr>
    </w:lvl>
    <w:lvl w:ilvl="7" w:tplc="04250019" w:tentative="1">
      <w:start w:val="1"/>
      <w:numFmt w:val="lowerLetter"/>
      <w:lvlText w:val="%8."/>
      <w:lvlJc w:val="left"/>
      <w:pPr>
        <w:ind w:left="5799" w:hanging="360"/>
      </w:pPr>
    </w:lvl>
    <w:lvl w:ilvl="8" w:tplc="042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39A23292"/>
    <w:multiLevelType w:val="hybridMultilevel"/>
    <w:tmpl w:val="4E0ED0D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259"/>
    <w:multiLevelType w:val="multilevel"/>
    <w:tmpl w:val="27B24CFA"/>
    <w:lvl w:ilvl="0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C328E"/>
    <w:multiLevelType w:val="hybridMultilevel"/>
    <w:tmpl w:val="4B986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5142"/>
    <w:multiLevelType w:val="hybridMultilevel"/>
    <w:tmpl w:val="1D18A5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4A57"/>
    <w:multiLevelType w:val="hybridMultilevel"/>
    <w:tmpl w:val="18885A3E"/>
    <w:lvl w:ilvl="0" w:tplc="6A560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2F6C"/>
    <w:multiLevelType w:val="hybridMultilevel"/>
    <w:tmpl w:val="991C4BFA"/>
    <w:lvl w:ilvl="0" w:tplc="9B1CFA5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003C"/>
    <w:multiLevelType w:val="hybridMultilevel"/>
    <w:tmpl w:val="D416EE40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83D51"/>
    <w:multiLevelType w:val="hybridMultilevel"/>
    <w:tmpl w:val="A9664CB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09EE"/>
    <w:multiLevelType w:val="hybridMultilevel"/>
    <w:tmpl w:val="02CA6E28"/>
    <w:lvl w:ilvl="0" w:tplc="0E96D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B925F7"/>
    <w:multiLevelType w:val="hybridMultilevel"/>
    <w:tmpl w:val="08C2751A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E4340"/>
    <w:multiLevelType w:val="hybridMultilevel"/>
    <w:tmpl w:val="31D065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A4BB6"/>
    <w:multiLevelType w:val="hybridMultilevel"/>
    <w:tmpl w:val="9A5E8530"/>
    <w:lvl w:ilvl="0" w:tplc="CDBAD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0B6745"/>
    <w:multiLevelType w:val="hybridMultilevel"/>
    <w:tmpl w:val="11BCADC4"/>
    <w:lvl w:ilvl="0" w:tplc="7716ED1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2202255"/>
    <w:multiLevelType w:val="hybridMultilevel"/>
    <w:tmpl w:val="491C1728"/>
    <w:lvl w:ilvl="0" w:tplc="FF4EE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266A1"/>
    <w:multiLevelType w:val="hybridMultilevel"/>
    <w:tmpl w:val="683C5E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724BD"/>
    <w:multiLevelType w:val="hybridMultilevel"/>
    <w:tmpl w:val="76C0FF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061"/>
    <w:multiLevelType w:val="hybridMultilevel"/>
    <w:tmpl w:val="A45AA684"/>
    <w:lvl w:ilvl="0" w:tplc="A334ABA8">
      <w:start w:val="1"/>
      <w:numFmt w:val="decimal"/>
      <w:lvlText w:val="(%1)"/>
      <w:lvlJc w:val="left"/>
      <w:pPr>
        <w:ind w:left="2562" w:hanging="360"/>
      </w:pPr>
      <w:rPr>
        <w:rFonts w:ascii="EUAlbertina" w:eastAsiaTheme="minorHAnsi" w:hAnsi="EUAlbertina" w:cs="EUAlbertina"/>
      </w:rPr>
    </w:lvl>
    <w:lvl w:ilvl="1" w:tplc="04250019" w:tentative="1">
      <w:start w:val="1"/>
      <w:numFmt w:val="lowerLetter"/>
      <w:lvlText w:val="%2."/>
      <w:lvlJc w:val="left"/>
      <w:pPr>
        <w:ind w:left="3282" w:hanging="360"/>
      </w:pPr>
    </w:lvl>
    <w:lvl w:ilvl="2" w:tplc="0425001B" w:tentative="1">
      <w:start w:val="1"/>
      <w:numFmt w:val="lowerRoman"/>
      <w:lvlText w:val="%3."/>
      <w:lvlJc w:val="right"/>
      <w:pPr>
        <w:ind w:left="4002" w:hanging="180"/>
      </w:pPr>
    </w:lvl>
    <w:lvl w:ilvl="3" w:tplc="0425000F" w:tentative="1">
      <w:start w:val="1"/>
      <w:numFmt w:val="decimal"/>
      <w:lvlText w:val="%4."/>
      <w:lvlJc w:val="left"/>
      <w:pPr>
        <w:ind w:left="4722" w:hanging="360"/>
      </w:pPr>
    </w:lvl>
    <w:lvl w:ilvl="4" w:tplc="04250019" w:tentative="1">
      <w:start w:val="1"/>
      <w:numFmt w:val="lowerLetter"/>
      <w:lvlText w:val="%5."/>
      <w:lvlJc w:val="left"/>
      <w:pPr>
        <w:ind w:left="5442" w:hanging="360"/>
      </w:pPr>
    </w:lvl>
    <w:lvl w:ilvl="5" w:tplc="0425001B" w:tentative="1">
      <w:start w:val="1"/>
      <w:numFmt w:val="lowerRoman"/>
      <w:lvlText w:val="%6."/>
      <w:lvlJc w:val="right"/>
      <w:pPr>
        <w:ind w:left="6162" w:hanging="180"/>
      </w:pPr>
    </w:lvl>
    <w:lvl w:ilvl="6" w:tplc="0425000F" w:tentative="1">
      <w:start w:val="1"/>
      <w:numFmt w:val="decimal"/>
      <w:lvlText w:val="%7."/>
      <w:lvlJc w:val="left"/>
      <w:pPr>
        <w:ind w:left="6882" w:hanging="360"/>
      </w:pPr>
    </w:lvl>
    <w:lvl w:ilvl="7" w:tplc="04250019" w:tentative="1">
      <w:start w:val="1"/>
      <w:numFmt w:val="lowerLetter"/>
      <w:lvlText w:val="%8."/>
      <w:lvlJc w:val="left"/>
      <w:pPr>
        <w:ind w:left="7602" w:hanging="360"/>
      </w:pPr>
    </w:lvl>
    <w:lvl w:ilvl="8" w:tplc="042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0" w15:restartNumberingAfterBreak="0">
    <w:nsid w:val="66145D16"/>
    <w:multiLevelType w:val="hybridMultilevel"/>
    <w:tmpl w:val="3AD44754"/>
    <w:lvl w:ilvl="0" w:tplc="E7FE8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21079"/>
    <w:multiLevelType w:val="hybridMultilevel"/>
    <w:tmpl w:val="4746AFA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05952"/>
    <w:multiLevelType w:val="hybridMultilevel"/>
    <w:tmpl w:val="A3F2F53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1493"/>
    <w:multiLevelType w:val="hybridMultilevel"/>
    <w:tmpl w:val="1B8055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26D15"/>
    <w:multiLevelType w:val="hybridMultilevel"/>
    <w:tmpl w:val="1B8055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70DA7"/>
    <w:multiLevelType w:val="hybridMultilevel"/>
    <w:tmpl w:val="81D8E328"/>
    <w:lvl w:ilvl="0" w:tplc="88F2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91545">
    <w:abstractNumId w:val="30"/>
  </w:num>
  <w:num w:numId="2" w16cid:durableId="173156843">
    <w:abstractNumId w:val="16"/>
  </w:num>
  <w:num w:numId="3" w16cid:durableId="1959949009">
    <w:abstractNumId w:val="20"/>
  </w:num>
  <w:num w:numId="4" w16cid:durableId="245261089">
    <w:abstractNumId w:val="15"/>
  </w:num>
  <w:num w:numId="5" w16cid:durableId="120194360">
    <w:abstractNumId w:val="26"/>
  </w:num>
  <w:num w:numId="6" w16cid:durableId="379091197">
    <w:abstractNumId w:val="29"/>
  </w:num>
  <w:num w:numId="7" w16cid:durableId="199361601">
    <w:abstractNumId w:val="19"/>
  </w:num>
  <w:num w:numId="8" w16cid:durableId="927541700">
    <w:abstractNumId w:val="22"/>
  </w:num>
  <w:num w:numId="9" w16cid:durableId="186716834">
    <w:abstractNumId w:val="7"/>
  </w:num>
  <w:num w:numId="10" w16cid:durableId="551888402">
    <w:abstractNumId w:val="18"/>
  </w:num>
  <w:num w:numId="11" w16cid:durableId="315034432">
    <w:abstractNumId w:val="21"/>
  </w:num>
  <w:num w:numId="12" w16cid:durableId="567693677">
    <w:abstractNumId w:val="24"/>
  </w:num>
  <w:num w:numId="13" w16cid:durableId="420755958">
    <w:abstractNumId w:val="32"/>
  </w:num>
  <w:num w:numId="14" w16cid:durableId="958143595">
    <w:abstractNumId w:val="5"/>
  </w:num>
  <w:num w:numId="15" w16cid:durableId="1025062222">
    <w:abstractNumId w:val="8"/>
  </w:num>
  <w:num w:numId="16" w16cid:durableId="1816531043">
    <w:abstractNumId w:val="23"/>
  </w:num>
  <w:num w:numId="17" w16cid:durableId="2102333609">
    <w:abstractNumId w:val="25"/>
  </w:num>
  <w:num w:numId="18" w16cid:durableId="1480150497">
    <w:abstractNumId w:val="0"/>
  </w:num>
  <w:num w:numId="19" w16cid:durableId="2138714711">
    <w:abstractNumId w:val="12"/>
  </w:num>
  <w:num w:numId="20" w16cid:durableId="1333796664">
    <w:abstractNumId w:val="6"/>
  </w:num>
  <w:num w:numId="21" w16cid:durableId="187833407">
    <w:abstractNumId w:val="14"/>
  </w:num>
  <w:num w:numId="22" w16cid:durableId="1674600345">
    <w:abstractNumId w:val="2"/>
  </w:num>
  <w:num w:numId="23" w16cid:durableId="1955821937">
    <w:abstractNumId w:val="3"/>
  </w:num>
  <w:num w:numId="24" w16cid:durableId="2132894636">
    <w:abstractNumId w:val="1"/>
  </w:num>
  <w:num w:numId="25" w16cid:durableId="1196624236">
    <w:abstractNumId w:val="10"/>
  </w:num>
  <w:num w:numId="26" w16cid:durableId="2122188012">
    <w:abstractNumId w:val="28"/>
  </w:num>
  <w:num w:numId="27" w16cid:durableId="864439852">
    <w:abstractNumId w:val="9"/>
  </w:num>
  <w:num w:numId="28" w16cid:durableId="243422967">
    <w:abstractNumId w:val="33"/>
  </w:num>
  <w:num w:numId="29" w16cid:durableId="1145006879">
    <w:abstractNumId w:val="34"/>
  </w:num>
  <w:num w:numId="30" w16cid:durableId="577639077">
    <w:abstractNumId w:val="27"/>
  </w:num>
  <w:num w:numId="31" w16cid:durableId="1617059105">
    <w:abstractNumId w:val="4"/>
  </w:num>
  <w:num w:numId="32" w16cid:durableId="475682132">
    <w:abstractNumId w:val="31"/>
  </w:num>
  <w:num w:numId="33" w16cid:durableId="353727264">
    <w:abstractNumId w:val="13"/>
  </w:num>
  <w:num w:numId="34" w16cid:durableId="136148098">
    <w:abstractNumId w:val="17"/>
  </w:num>
  <w:num w:numId="35" w16cid:durableId="1396664378">
    <w:abstractNumId w:val="11"/>
  </w:num>
  <w:num w:numId="36" w16cid:durableId="2362895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AE"/>
    <w:rsid w:val="00020E67"/>
    <w:rsid w:val="000212EC"/>
    <w:rsid w:val="000235B6"/>
    <w:rsid w:val="00023E23"/>
    <w:rsid w:val="00023F99"/>
    <w:rsid w:val="00025B5B"/>
    <w:rsid w:val="0002736A"/>
    <w:rsid w:val="0004008E"/>
    <w:rsid w:val="000441B9"/>
    <w:rsid w:val="000451F5"/>
    <w:rsid w:val="00051131"/>
    <w:rsid w:val="00051CBA"/>
    <w:rsid w:val="000527A0"/>
    <w:rsid w:val="0005464A"/>
    <w:rsid w:val="00062FD2"/>
    <w:rsid w:val="00077B0A"/>
    <w:rsid w:val="00077CE0"/>
    <w:rsid w:val="000837AC"/>
    <w:rsid w:val="00087CE5"/>
    <w:rsid w:val="00096FE8"/>
    <w:rsid w:val="00097049"/>
    <w:rsid w:val="000A67A8"/>
    <w:rsid w:val="000B1D72"/>
    <w:rsid w:val="000B38DF"/>
    <w:rsid w:val="000B613A"/>
    <w:rsid w:val="000B726B"/>
    <w:rsid w:val="000D07F2"/>
    <w:rsid w:val="000D6758"/>
    <w:rsid w:val="000E209B"/>
    <w:rsid w:val="000E25B5"/>
    <w:rsid w:val="000E291C"/>
    <w:rsid w:val="000E2BDF"/>
    <w:rsid w:val="000E64AA"/>
    <w:rsid w:val="000F4306"/>
    <w:rsid w:val="000F6621"/>
    <w:rsid w:val="000F70B7"/>
    <w:rsid w:val="00100AE9"/>
    <w:rsid w:val="00105CEF"/>
    <w:rsid w:val="00107152"/>
    <w:rsid w:val="00107DF8"/>
    <w:rsid w:val="0011318C"/>
    <w:rsid w:val="00123AA6"/>
    <w:rsid w:val="00126E75"/>
    <w:rsid w:val="00131980"/>
    <w:rsid w:val="0013321E"/>
    <w:rsid w:val="00135772"/>
    <w:rsid w:val="00136648"/>
    <w:rsid w:val="00137BFE"/>
    <w:rsid w:val="00140220"/>
    <w:rsid w:val="001468AC"/>
    <w:rsid w:val="001471C9"/>
    <w:rsid w:val="001503BA"/>
    <w:rsid w:val="00153DD7"/>
    <w:rsid w:val="0015424E"/>
    <w:rsid w:val="00154DCC"/>
    <w:rsid w:val="0015630F"/>
    <w:rsid w:val="00156547"/>
    <w:rsid w:val="0016113A"/>
    <w:rsid w:val="00161989"/>
    <w:rsid w:val="00163D43"/>
    <w:rsid w:val="001777B3"/>
    <w:rsid w:val="00181ACB"/>
    <w:rsid w:val="001825C5"/>
    <w:rsid w:val="00183456"/>
    <w:rsid w:val="0018679B"/>
    <w:rsid w:val="00186DA7"/>
    <w:rsid w:val="00187C7A"/>
    <w:rsid w:val="0019330E"/>
    <w:rsid w:val="001946C5"/>
    <w:rsid w:val="001A1D60"/>
    <w:rsid w:val="001A48EE"/>
    <w:rsid w:val="001A5B44"/>
    <w:rsid w:val="001B0DD2"/>
    <w:rsid w:val="001B29CB"/>
    <w:rsid w:val="001B4CA5"/>
    <w:rsid w:val="001C003C"/>
    <w:rsid w:val="001C2B8E"/>
    <w:rsid w:val="001D1778"/>
    <w:rsid w:val="001D7D6E"/>
    <w:rsid w:val="001E06B6"/>
    <w:rsid w:val="001E3BDB"/>
    <w:rsid w:val="001E42A7"/>
    <w:rsid w:val="001E69F8"/>
    <w:rsid w:val="001F0BE1"/>
    <w:rsid w:val="002021F8"/>
    <w:rsid w:val="002022DD"/>
    <w:rsid w:val="00202F0A"/>
    <w:rsid w:val="00211A0E"/>
    <w:rsid w:val="00213491"/>
    <w:rsid w:val="00221234"/>
    <w:rsid w:val="002349E2"/>
    <w:rsid w:val="00235717"/>
    <w:rsid w:val="002522EC"/>
    <w:rsid w:val="002605CE"/>
    <w:rsid w:val="0026190C"/>
    <w:rsid w:val="002639BB"/>
    <w:rsid w:val="00266D4A"/>
    <w:rsid w:val="0026799A"/>
    <w:rsid w:val="00271597"/>
    <w:rsid w:val="00281793"/>
    <w:rsid w:val="00283842"/>
    <w:rsid w:val="00285CDC"/>
    <w:rsid w:val="0029448A"/>
    <w:rsid w:val="002971DC"/>
    <w:rsid w:val="002A2CBF"/>
    <w:rsid w:val="002B66B1"/>
    <w:rsid w:val="002B727D"/>
    <w:rsid w:val="002B7F35"/>
    <w:rsid w:val="002C0D0D"/>
    <w:rsid w:val="002C39B9"/>
    <w:rsid w:val="002C710C"/>
    <w:rsid w:val="002C716E"/>
    <w:rsid w:val="002D46B1"/>
    <w:rsid w:val="002D7836"/>
    <w:rsid w:val="002D7F0D"/>
    <w:rsid w:val="002E1080"/>
    <w:rsid w:val="002E5681"/>
    <w:rsid w:val="002E5BFF"/>
    <w:rsid w:val="002E7F16"/>
    <w:rsid w:val="002F5572"/>
    <w:rsid w:val="002F564D"/>
    <w:rsid w:val="002F6393"/>
    <w:rsid w:val="002F746C"/>
    <w:rsid w:val="0030269F"/>
    <w:rsid w:val="003058B6"/>
    <w:rsid w:val="00307537"/>
    <w:rsid w:val="003150BC"/>
    <w:rsid w:val="00315788"/>
    <w:rsid w:val="003326F5"/>
    <w:rsid w:val="003367CA"/>
    <w:rsid w:val="00345272"/>
    <w:rsid w:val="003472A1"/>
    <w:rsid w:val="0035468F"/>
    <w:rsid w:val="003562D3"/>
    <w:rsid w:val="00364EF3"/>
    <w:rsid w:val="003779B2"/>
    <w:rsid w:val="00381AF6"/>
    <w:rsid w:val="0038529F"/>
    <w:rsid w:val="00394367"/>
    <w:rsid w:val="0039737C"/>
    <w:rsid w:val="003A05B7"/>
    <w:rsid w:val="003A26B4"/>
    <w:rsid w:val="003A3C42"/>
    <w:rsid w:val="003C1F5E"/>
    <w:rsid w:val="003D0BC7"/>
    <w:rsid w:val="003D5A69"/>
    <w:rsid w:val="003E7334"/>
    <w:rsid w:val="003F146E"/>
    <w:rsid w:val="003F40E3"/>
    <w:rsid w:val="003F6E6A"/>
    <w:rsid w:val="004168E8"/>
    <w:rsid w:val="00421D9A"/>
    <w:rsid w:val="004249F2"/>
    <w:rsid w:val="00425968"/>
    <w:rsid w:val="00430583"/>
    <w:rsid w:val="0043103C"/>
    <w:rsid w:val="00431D99"/>
    <w:rsid w:val="004370CB"/>
    <w:rsid w:val="00442813"/>
    <w:rsid w:val="004455F9"/>
    <w:rsid w:val="004504CE"/>
    <w:rsid w:val="004510FF"/>
    <w:rsid w:val="004520F8"/>
    <w:rsid w:val="004605A0"/>
    <w:rsid w:val="00463767"/>
    <w:rsid w:val="00474A71"/>
    <w:rsid w:val="00475050"/>
    <w:rsid w:val="00475564"/>
    <w:rsid w:val="0047756B"/>
    <w:rsid w:val="004863A8"/>
    <w:rsid w:val="00493144"/>
    <w:rsid w:val="00495A22"/>
    <w:rsid w:val="004B05F1"/>
    <w:rsid w:val="004B184F"/>
    <w:rsid w:val="004B3CEE"/>
    <w:rsid w:val="004C08AC"/>
    <w:rsid w:val="004C2CDC"/>
    <w:rsid w:val="004C518D"/>
    <w:rsid w:val="004D1D3A"/>
    <w:rsid w:val="004D3036"/>
    <w:rsid w:val="004D4194"/>
    <w:rsid w:val="004D72DC"/>
    <w:rsid w:val="004E0859"/>
    <w:rsid w:val="004E0C3C"/>
    <w:rsid w:val="004E5BA7"/>
    <w:rsid w:val="00503EAB"/>
    <w:rsid w:val="00503EC5"/>
    <w:rsid w:val="005043E7"/>
    <w:rsid w:val="00504B9E"/>
    <w:rsid w:val="00514F31"/>
    <w:rsid w:val="00515BA5"/>
    <w:rsid w:val="005164C5"/>
    <w:rsid w:val="005227A5"/>
    <w:rsid w:val="0052460F"/>
    <w:rsid w:val="00524F56"/>
    <w:rsid w:val="00535251"/>
    <w:rsid w:val="00535D3D"/>
    <w:rsid w:val="005366AE"/>
    <w:rsid w:val="00541B63"/>
    <w:rsid w:val="00544C15"/>
    <w:rsid w:val="005452DE"/>
    <w:rsid w:val="00553C2B"/>
    <w:rsid w:val="00560C48"/>
    <w:rsid w:val="00560E83"/>
    <w:rsid w:val="00561486"/>
    <w:rsid w:val="00562028"/>
    <w:rsid w:val="00563610"/>
    <w:rsid w:val="00570DE3"/>
    <w:rsid w:val="00576A7C"/>
    <w:rsid w:val="00582882"/>
    <w:rsid w:val="00583DDB"/>
    <w:rsid w:val="00585C9B"/>
    <w:rsid w:val="00587FB3"/>
    <w:rsid w:val="0059485D"/>
    <w:rsid w:val="00596AAE"/>
    <w:rsid w:val="005A3B08"/>
    <w:rsid w:val="005A6A9D"/>
    <w:rsid w:val="005A6F64"/>
    <w:rsid w:val="005B0501"/>
    <w:rsid w:val="005D21E0"/>
    <w:rsid w:val="005D2D29"/>
    <w:rsid w:val="005E42AE"/>
    <w:rsid w:val="005F219F"/>
    <w:rsid w:val="005F4CFA"/>
    <w:rsid w:val="005F788A"/>
    <w:rsid w:val="00605848"/>
    <w:rsid w:val="00610123"/>
    <w:rsid w:val="006172EB"/>
    <w:rsid w:val="00626044"/>
    <w:rsid w:val="00633F1B"/>
    <w:rsid w:val="00640297"/>
    <w:rsid w:val="006432BD"/>
    <w:rsid w:val="0065048F"/>
    <w:rsid w:val="0065275F"/>
    <w:rsid w:val="006573EF"/>
    <w:rsid w:val="00670B58"/>
    <w:rsid w:val="006805FD"/>
    <w:rsid w:val="00680789"/>
    <w:rsid w:val="00692CB1"/>
    <w:rsid w:val="006950D8"/>
    <w:rsid w:val="006967FB"/>
    <w:rsid w:val="00697E96"/>
    <w:rsid w:val="006A1B4F"/>
    <w:rsid w:val="006A2181"/>
    <w:rsid w:val="006A54D8"/>
    <w:rsid w:val="006A68E0"/>
    <w:rsid w:val="006A69A4"/>
    <w:rsid w:val="006A6FD2"/>
    <w:rsid w:val="006A7AC1"/>
    <w:rsid w:val="006B0B7C"/>
    <w:rsid w:val="006B327F"/>
    <w:rsid w:val="006C17C2"/>
    <w:rsid w:val="006C37AE"/>
    <w:rsid w:val="006C4082"/>
    <w:rsid w:val="006C4B4F"/>
    <w:rsid w:val="006C60AC"/>
    <w:rsid w:val="006C71F0"/>
    <w:rsid w:val="006D0155"/>
    <w:rsid w:val="006D55AC"/>
    <w:rsid w:val="006D5896"/>
    <w:rsid w:val="006D7435"/>
    <w:rsid w:val="006D7595"/>
    <w:rsid w:val="006E58C5"/>
    <w:rsid w:val="006E65CA"/>
    <w:rsid w:val="006F3545"/>
    <w:rsid w:val="006F6FEB"/>
    <w:rsid w:val="00703F5F"/>
    <w:rsid w:val="00704514"/>
    <w:rsid w:val="0071322D"/>
    <w:rsid w:val="007144EA"/>
    <w:rsid w:val="007210BA"/>
    <w:rsid w:val="007221DB"/>
    <w:rsid w:val="00733DD2"/>
    <w:rsid w:val="007363F7"/>
    <w:rsid w:val="007372BC"/>
    <w:rsid w:val="007373DE"/>
    <w:rsid w:val="00743C88"/>
    <w:rsid w:val="0074454B"/>
    <w:rsid w:val="0074747D"/>
    <w:rsid w:val="00753D22"/>
    <w:rsid w:val="0075503D"/>
    <w:rsid w:val="0075590F"/>
    <w:rsid w:val="007614A4"/>
    <w:rsid w:val="00763C2C"/>
    <w:rsid w:val="007649FB"/>
    <w:rsid w:val="0077257A"/>
    <w:rsid w:val="00773347"/>
    <w:rsid w:val="00775F1B"/>
    <w:rsid w:val="00776832"/>
    <w:rsid w:val="00781198"/>
    <w:rsid w:val="00781CB7"/>
    <w:rsid w:val="0079013F"/>
    <w:rsid w:val="00790B43"/>
    <w:rsid w:val="007949E1"/>
    <w:rsid w:val="00795A42"/>
    <w:rsid w:val="007A3A57"/>
    <w:rsid w:val="007B12C3"/>
    <w:rsid w:val="007B49E1"/>
    <w:rsid w:val="007B71C3"/>
    <w:rsid w:val="007B79B3"/>
    <w:rsid w:val="007C3F7D"/>
    <w:rsid w:val="007C443E"/>
    <w:rsid w:val="007C4A06"/>
    <w:rsid w:val="007D0118"/>
    <w:rsid w:val="007D1311"/>
    <w:rsid w:val="007D15D8"/>
    <w:rsid w:val="007D1F30"/>
    <w:rsid w:val="007E2822"/>
    <w:rsid w:val="007F223F"/>
    <w:rsid w:val="007F2897"/>
    <w:rsid w:val="007F655E"/>
    <w:rsid w:val="00806E04"/>
    <w:rsid w:val="008079E0"/>
    <w:rsid w:val="00811446"/>
    <w:rsid w:val="0081240A"/>
    <w:rsid w:val="00812FCD"/>
    <w:rsid w:val="00815AEC"/>
    <w:rsid w:val="00816A44"/>
    <w:rsid w:val="00817BDF"/>
    <w:rsid w:val="008205A5"/>
    <w:rsid w:val="008277C0"/>
    <w:rsid w:val="00832233"/>
    <w:rsid w:val="00833DAB"/>
    <w:rsid w:val="00836415"/>
    <w:rsid w:val="00840225"/>
    <w:rsid w:val="00842D62"/>
    <w:rsid w:val="00844A56"/>
    <w:rsid w:val="00844AF0"/>
    <w:rsid w:val="00850BB6"/>
    <w:rsid w:val="00851AD1"/>
    <w:rsid w:val="00852193"/>
    <w:rsid w:val="00853C9A"/>
    <w:rsid w:val="00853F2C"/>
    <w:rsid w:val="008567FD"/>
    <w:rsid w:val="00857246"/>
    <w:rsid w:val="008610D3"/>
    <w:rsid w:val="008628B0"/>
    <w:rsid w:val="00864005"/>
    <w:rsid w:val="00865E9A"/>
    <w:rsid w:val="00865EA4"/>
    <w:rsid w:val="0086772A"/>
    <w:rsid w:val="008701A6"/>
    <w:rsid w:val="00873F72"/>
    <w:rsid w:val="0087616C"/>
    <w:rsid w:val="0087785C"/>
    <w:rsid w:val="00884D1F"/>
    <w:rsid w:val="00887E10"/>
    <w:rsid w:val="00891466"/>
    <w:rsid w:val="00893D63"/>
    <w:rsid w:val="008964BA"/>
    <w:rsid w:val="008A5CFC"/>
    <w:rsid w:val="008A6337"/>
    <w:rsid w:val="008A69EF"/>
    <w:rsid w:val="008A6CC9"/>
    <w:rsid w:val="008B2DAB"/>
    <w:rsid w:val="008B3C55"/>
    <w:rsid w:val="008C223A"/>
    <w:rsid w:val="008C33EF"/>
    <w:rsid w:val="008C4A4C"/>
    <w:rsid w:val="008D3F79"/>
    <w:rsid w:val="008D5940"/>
    <w:rsid w:val="008D6CE7"/>
    <w:rsid w:val="008E447E"/>
    <w:rsid w:val="008E4E4D"/>
    <w:rsid w:val="008E4EDB"/>
    <w:rsid w:val="008E6530"/>
    <w:rsid w:val="008F36AF"/>
    <w:rsid w:val="008F3954"/>
    <w:rsid w:val="00901E0C"/>
    <w:rsid w:val="009053B5"/>
    <w:rsid w:val="0091703E"/>
    <w:rsid w:val="00917EF6"/>
    <w:rsid w:val="00921EE6"/>
    <w:rsid w:val="00922D56"/>
    <w:rsid w:val="00932214"/>
    <w:rsid w:val="00932ACC"/>
    <w:rsid w:val="009474D3"/>
    <w:rsid w:val="009501F2"/>
    <w:rsid w:val="009541AA"/>
    <w:rsid w:val="0095563F"/>
    <w:rsid w:val="00956D1C"/>
    <w:rsid w:val="009636AD"/>
    <w:rsid w:val="0096608E"/>
    <w:rsid w:val="0096763A"/>
    <w:rsid w:val="009704FD"/>
    <w:rsid w:val="009747BF"/>
    <w:rsid w:val="009757F8"/>
    <w:rsid w:val="00977111"/>
    <w:rsid w:val="00986229"/>
    <w:rsid w:val="00990048"/>
    <w:rsid w:val="00990B35"/>
    <w:rsid w:val="00990FC7"/>
    <w:rsid w:val="009911B2"/>
    <w:rsid w:val="0099155D"/>
    <w:rsid w:val="00991BC9"/>
    <w:rsid w:val="0099237B"/>
    <w:rsid w:val="009926F8"/>
    <w:rsid w:val="00992A99"/>
    <w:rsid w:val="00994EEF"/>
    <w:rsid w:val="00996166"/>
    <w:rsid w:val="009A2397"/>
    <w:rsid w:val="009B4ADF"/>
    <w:rsid w:val="009B5E6E"/>
    <w:rsid w:val="009C1C28"/>
    <w:rsid w:val="009C1ECF"/>
    <w:rsid w:val="009C39E9"/>
    <w:rsid w:val="009C7FD1"/>
    <w:rsid w:val="009D284E"/>
    <w:rsid w:val="009D40AE"/>
    <w:rsid w:val="009D4607"/>
    <w:rsid w:val="009E3452"/>
    <w:rsid w:val="009E415F"/>
    <w:rsid w:val="009E4CBB"/>
    <w:rsid w:val="009E75CB"/>
    <w:rsid w:val="009F4D2E"/>
    <w:rsid w:val="009F4DCE"/>
    <w:rsid w:val="00A0038F"/>
    <w:rsid w:val="00A0092B"/>
    <w:rsid w:val="00A032D6"/>
    <w:rsid w:val="00A06B1A"/>
    <w:rsid w:val="00A11C2B"/>
    <w:rsid w:val="00A14192"/>
    <w:rsid w:val="00A22E20"/>
    <w:rsid w:val="00A22EE9"/>
    <w:rsid w:val="00A25434"/>
    <w:rsid w:val="00A27F43"/>
    <w:rsid w:val="00A314D6"/>
    <w:rsid w:val="00A32155"/>
    <w:rsid w:val="00A33607"/>
    <w:rsid w:val="00A3735F"/>
    <w:rsid w:val="00A413DF"/>
    <w:rsid w:val="00A56DEA"/>
    <w:rsid w:val="00A6615A"/>
    <w:rsid w:val="00A72DC0"/>
    <w:rsid w:val="00A752F4"/>
    <w:rsid w:val="00A80942"/>
    <w:rsid w:val="00A81836"/>
    <w:rsid w:val="00A81E5A"/>
    <w:rsid w:val="00A854CE"/>
    <w:rsid w:val="00A86B71"/>
    <w:rsid w:val="00A95AFD"/>
    <w:rsid w:val="00A976E8"/>
    <w:rsid w:val="00A97BDF"/>
    <w:rsid w:val="00AA75A5"/>
    <w:rsid w:val="00AA7CED"/>
    <w:rsid w:val="00AB3D30"/>
    <w:rsid w:val="00AB5568"/>
    <w:rsid w:val="00AB602E"/>
    <w:rsid w:val="00AB771A"/>
    <w:rsid w:val="00AC483A"/>
    <w:rsid w:val="00AD17D4"/>
    <w:rsid w:val="00AD1978"/>
    <w:rsid w:val="00AD1CBF"/>
    <w:rsid w:val="00AD4C3C"/>
    <w:rsid w:val="00AD5A07"/>
    <w:rsid w:val="00AD620E"/>
    <w:rsid w:val="00AE0D47"/>
    <w:rsid w:val="00AE3527"/>
    <w:rsid w:val="00AE6132"/>
    <w:rsid w:val="00AF4354"/>
    <w:rsid w:val="00AF4F4E"/>
    <w:rsid w:val="00AF7871"/>
    <w:rsid w:val="00B00ED6"/>
    <w:rsid w:val="00B013E7"/>
    <w:rsid w:val="00B07ED0"/>
    <w:rsid w:val="00B117C3"/>
    <w:rsid w:val="00B13597"/>
    <w:rsid w:val="00B15AB9"/>
    <w:rsid w:val="00B171DC"/>
    <w:rsid w:val="00B17E81"/>
    <w:rsid w:val="00B204E2"/>
    <w:rsid w:val="00B25EBF"/>
    <w:rsid w:val="00B25FDD"/>
    <w:rsid w:val="00B27062"/>
    <w:rsid w:val="00B344F7"/>
    <w:rsid w:val="00B357F1"/>
    <w:rsid w:val="00B448D4"/>
    <w:rsid w:val="00B44E13"/>
    <w:rsid w:val="00B51503"/>
    <w:rsid w:val="00B60A52"/>
    <w:rsid w:val="00B707BF"/>
    <w:rsid w:val="00B751DB"/>
    <w:rsid w:val="00B80018"/>
    <w:rsid w:val="00B84241"/>
    <w:rsid w:val="00B955D2"/>
    <w:rsid w:val="00B97ACA"/>
    <w:rsid w:val="00BA4527"/>
    <w:rsid w:val="00BB1788"/>
    <w:rsid w:val="00BC5551"/>
    <w:rsid w:val="00BD1C27"/>
    <w:rsid w:val="00BE0045"/>
    <w:rsid w:val="00BE3933"/>
    <w:rsid w:val="00BE437D"/>
    <w:rsid w:val="00BE6DBF"/>
    <w:rsid w:val="00BF5398"/>
    <w:rsid w:val="00BF6A47"/>
    <w:rsid w:val="00C00371"/>
    <w:rsid w:val="00C00599"/>
    <w:rsid w:val="00C01A53"/>
    <w:rsid w:val="00C05190"/>
    <w:rsid w:val="00C06FD3"/>
    <w:rsid w:val="00C11195"/>
    <w:rsid w:val="00C17811"/>
    <w:rsid w:val="00C21800"/>
    <w:rsid w:val="00C32954"/>
    <w:rsid w:val="00C33688"/>
    <w:rsid w:val="00C462AE"/>
    <w:rsid w:val="00C50412"/>
    <w:rsid w:val="00C51965"/>
    <w:rsid w:val="00C54A35"/>
    <w:rsid w:val="00C54F74"/>
    <w:rsid w:val="00C62F05"/>
    <w:rsid w:val="00C751E3"/>
    <w:rsid w:val="00C77A1A"/>
    <w:rsid w:val="00C810E2"/>
    <w:rsid w:val="00C82040"/>
    <w:rsid w:val="00C86351"/>
    <w:rsid w:val="00C912A3"/>
    <w:rsid w:val="00C92FCE"/>
    <w:rsid w:val="00C94945"/>
    <w:rsid w:val="00C94FBE"/>
    <w:rsid w:val="00CA2E57"/>
    <w:rsid w:val="00CA3030"/>
    <w:rsid w:val="00CA5ED1"/>
    <w:rsid w:val="00CA60F8"/>
    <w:rsid w:val="00CA7CBA"/>
    <w:rsid w:val="00CB5CC0"/>
    <w:rsid w:val="00CB664F"/>
    <w:rsid w:val="00CC2C55"/>
    <w:rsid w:val="00CD3165"/>
    <w:rsid w:val="00CF176C"/>
    <w:rsid w:val="00D007FE"/>
    <w:rsid w:val="00D02FCE"/>
    <w:rsid w:val="00D038C3"/>
    <w:rsid w:val="00D0495D"/>
    <w:rsid w:val="00D05D09"/>
    <w:rsid w:val="00D10419"/>
    <w:rsid w:val="00D11B4E"/>
    <w:rsid w:val="00D15FA6"/>
    <w:rsid w:val="00D21795"/>
    <w:rsid w:val="00D23960"/>
    <w:rsid w:val="00D2581C"/>
    <w:rsid w:val="00D3028E"/>
    <w:rsid w:val="00D35EE3"/>
    <w:rsid w:val="00D41AD4"/>
    <w:rsid w:val="00D43AE5"/>
    <w:rsid w:val="00D4466B"/>
    <w:rsid w:val="00D4689E"/>
    <w:rsid w:val="00D46D03"/>
    <w:rsid w:val="00D51499"/>
    <w:rsid w:val="00D612EE"/>
    <w:rsid w:val="00D621C0"/>
    <w:rsid w:val="00D637A5"/>
    <w:rsid w:val="00D64DE4"/>
    <w:rsid w:val="00D65B43"/>
    <w:rsid w:val="00D7100C"/>
    <w:rsid w:val="00D72F9A"/>
    <w:rsid w:val="00D73AA6"/>
    <w:rsid w:val="00D73B1F"/>
    <w:rsid w:val="00D755B0"/>
    <w:rsid w:val="00D7633A"/>
    <w:rsid w:val="00D83C28"/>
    <w:rsid w:val="00D85324"/>
    <w:rsid w:val="00D86CCC"/>
    <w:rsid w:val="00D91668"/>
    <w:rsid w:val="00D945F3"/>
    <w:rsid w:val="00D96E8E"/>
    <w:rsid w:val="00DA0BB7"/>
    <w:rsid w:val="00DA20AC"/>
    <w:rsid w:val="00DA7FA3"/>
    <w:rsid w:val="00DB0914"/>
    <w:rsid w:val="00DB4C69"/>
    <w:rsid w:val="00DB60E7"/>
    <w:rsid w:val="00DC33D5"/>
    <w:rsid w:val="00DC3FA5"/>
    <w:rsid w:val="00DC7C11"/>
    <w:rsid w:val="00DD2B91"/>
    <w:rsid w:val="00DE4B96"/>
    <w:rsid w:val="00DF11D3"/>
    <w:rsid w:val="00DF34EC"/>
    <w:rsid w:val="00DF5953"/>
    <w:rsid w:val="00E05DA7"/>
    <w:rsid w:val="00E10515"/>
    <w:rsid w:val="00E12CCA"/>
    <w:rsid w:val="00E12EB7"/>
    <w:rsid w:val="00E20BF9"/>
    <w:rsid w:val="00E238BF"/>
    <w:rsid w:val="00E23F9C"/>
    <w:rsid w:val="00E3055B"/>
    <w:rsid w:val="00E3081A"/>
    <w:rsid w:val="00E32BEE"/>
    <w:rsid w:val="00E423FB"/>
    <w:rsid w:val="00E463DA"/>
    <w:rsid w:val="00E548BB"/>
    <w:rsid w:val="00E6137B"/>
    <w:rsid w:val="00E61AE9"/>
    <w:rsid w:val="00E66D13"/>
    <w:rsid w:val="00E67EBF"/>
    <w:rsid w:val="00E70132"/>
    <w:rsid w:val="00E70A29"/>
    <w:rsid w:val="00E7188B"/>
    <w:rsid w:val="00E878BC"/>
    <w:rsid w:val="00E9300B"/>
    <w:rsid w:val="00EB0613"/>
    <w:rsid w:val="00EB144F"/>
    <w:rsid w:val="00EB641C"/>
    <w:rsid w:val="00EB7DF0"/>
    <w:rsid w:val="00EC454E"/>
    <w:rsid w:val="00EC65EC"/>
    <w:rsid w:val="00ED1B26"/>
    <w:rsid w:val="00ED3765"/>
    <w:rsid w:val="00ED4CF4"/>
    <w:rsid w:val="00EE1730"/>
    <w:rsid w:val="00EE7260"/>
    <w:rsid w:val="00F01996"/>
    <w:rsid w:val="00F17449"/>
    <w:rsid w:val="00F217FD"/>
    <w:rsid w:val="00F277A6"/>
    <w:rsid w:val="00F328FB"/>
    <w:rsid w:val="00F33F97"/>
    <w:rsid w:val="00F40957"/>
    <w:rsid w:val="00F46A25"/>
    <w:rsid w:val="00F64C89"/>
    <w:rsid w:val="00F7418B"/>
    <w:rsid w:val="00F80C57"/>
    <w:rsid w:val="00F84284"/>
    <w:rsid w:val="00F84CC8"/>
    <w:rsid w:val="00F84ECF"/>
    <w:rsid w:val="00F865B7"/>
    <w:rsid w:val="00F9244B"/>
    <w:rsid w:val="00F94183"/>
    <w:rsid w:val="00F96691"/>
    <w:rsid w:val="00FA782F"/>
    <w:rsid w:val="00FA7EE0"/>
    <w:rsid w:val="00FC13B9"/>
    <w:rsid w:val="00FC2E26"/>
    <w:rsid w:val="00FC7B83"/>
    <w:rsid w:val="00FD10F4"/>
    <w:rsid w:val="00FD1CEB"/>
    <w:rsid w:val="00FD25DC"/>
    <w:rsid w:val="00FD480D"/>
    <w:rsid w:val="00FD7391"/>
    <w:rsid w:val="00FD7BE3"/>
    <w:rsid w:val="00FE25B7"/>
    <w:rsid w:val="00FE2C1F"/>
    <w:rsid w:val="00FE4B7F"/>
    <w:rsid w:val="00FE6724"/>
    <w:rsid w:val="00FF00EE"/>
    <w:rsid w:val="00FF4099"/>
    <w:rsid w:val="00FF6FD6"/>
    <w:rsid w:val="01079ECC"/>
    <w:rsid w:val="02E0DFC7"/>
    <w:rsid w:val="05608651"/>
    <w:rsid w:val="0706B40E"/>
    <w:rsid w:val="087AE85D"/>
    <w:rsid w:val="0B0629F5"/>
    <w:rsid w:val="0BA514EF"/>
    <w:rsid w:val="0BAC9FAE"/>
    <w:rsid w:val="0E187E2C"/>
    <w:rsid w:val="0E3DF172"/>
    <w:rsid w:val="0E78867D"/>
    <w:rsid w:val="113CB8DA"/>
    <w:rsid w:val="1205708F"/>
    <w:rsid w:val="1250D854"/>
    <w:rsid w:val="1263A5AC"/>
    <w:rsid w:val="13EBE62D"/>
    <w:rsid w:val="16347006"/>
    <w:rsid w:val="17CAD093"/>
    <w:rsid w:val="1ADBDF78"/>
    <w:rsid w:val="1BF25F0F"/>
    <w:rsid w:val="1CE05CEC"/>
    <w:rsid w:val="1E40806C"/>
    <w:rsid w:val="1FBD6E2A"/>
    <w:rsid w:val="20398F70"/>
    <w:rsid w:val="20D23693"/>
    <w:rsid w:val="219AAADB"/>
    <w:rsid w:val="21ABE023"/>
    <w:rsid w:val="2760AFC4"/>
    <w:rsid w:val="287CA692"/>
    <w:rsid w:val="293A1203"/>
    <w:rsid w:val="2A160F3D"/>
    <w:rsid w:val="2AB42B7F"/>
    <w:rsid w:val="2BF9B694"/>
    <w:rsid w:val="2D39C8F7"/>
    <w:rsid w:val="2EB65916"/>
    <w:rsid w:val="3204D1DF"/>
    <w:rsid w:val="3346D06F"/>
    <w:rsid w:val="33DA928B"/>
    <w:rsid w:val="35E2202C"/>
    <w:rsid w:val="3E51B9B8"/>
    <w:rsid w:val="40217307"/>
    <w:rsid w:val="4047479D"/>
    <w:rsid w:val="4490EE36"/>
    <w:rsid w:val="44F0F2F2"/>
    <w:rsid w:val="49B87BBF"/>
    <w:rsid w:val="49D0C19B"/>
    <w:rsid w:val="4A8E91E2"/>
    <w:rsid w:val="4CC7A16A"/>
    <w:rsid w:val="507E5D77"/>
    <w:rsid w:val="50ECEA62"/>
    <w:rsid w:val="51DADE29"/>
    <w:rsid w:val="53DDCB4B"/>
    <w:rsid w:val="550221E1"/>
    <w:rsid w:val="56814F3A"/>
    <w:rsid w:val="56A3753A"/>
    <w:rsid w:val="5739296D"/>
    <w:rsid w:val="5763EBF0"/>
    <w:rsid w:val="5829C7CB"/>
    <w:rsid w:val="5C36BD1E"/>
    <w:rsid w:val="5E9F4102"/>
    <w:rsid w:val="5ED07D76"/>
    <w:rsid w:val="61BA9DB4"/>
    <w:rsid w:val="6576018D"/>
    <w:rsid w:val="66F9748D"/>
    <w:rsid w:val="67B4C6E9"/>
    <w:rsid w:val="6A68248B"/>
    <w:rsid w:val="6BAAE220"/>
    <w:rsid w:val="6C3C447F"/>
    <w:rsid w:val="6D984A8B"/>
    <w:rsid w:val="70CFFA7A"/>
    <w:rsid w:val="7409BF28"/>
    <w:rsid w:val="7543900A"/>
    <w:rsid w:val="76CC0816"/>
    <w:rsid w:val="76D4FAAF"/>
    <w:rsid w:val="7AD2029C"/>
    <w:rsid w:val="7B2DED39"/>
    <w:rsid w:val="7BE8D555"/>
    <w:rsid w:val="7CF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6821"/>
  <w15:docId w15:val="{3C1DE8B7-C13A-4773-904F-7E01B00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48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413D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413DF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413DF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A413DF"/>
    <w:rPr>
      <w:rFonts w:cstheme="minorBidi"/>
      <w:color w:val="auto"/>
    </w:rPr>
  </w:style>
  <w:style w:type="paragraph" w:customStyle="1" w:styleId="LilikaLaad">
    <w:name w:val="LilikaLaad"/>
    <w:basedOn w:val="Normaallaad"/>
    <w:link w:val="LilikaLaadMrk"/>
    <w:qFormat/>
    <w:rsid w:val="00A413DF"/>
  </w:style>
  <w:style w:type="character" w:customStyle="1" w:styleId="LilikaLaadMrk">
    <w:name w:val="LilikaLaad Märk"/>
    <w:basedOn w:val="Liguvaikefont"/>
    <w:link w:val="LilikaLaad"/>
    <w:rsid w:val="00A413DF"/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6FE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6FE8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D7100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7100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7100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7100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7100C"/>
    <w:rPr>
      <w:b/>
      <w:bCs/>
      <w:sz w:val="20"/>
      <w:szCs w:val="20"/>
    </w:rPr>
  </w:style>
  <w:style w:type="paragraph" w:customStyle="1" w:styleId="Vaikimisi">
    <w:name w:val="Vaikimisi"/>
    <w:rsid w:val="00364EF3"/>
    <w:pPr>
      <w:suppressAutoHyphens/>
    </w:pPr>
    <w:rPr>
      <w:rFonts w:ascii="Times New Roman" w:eastAsia="Times New Roman" w:hAnsi="Times New Roman" w:cs="Times New Roman"/>
      <w:sz w:val="24"/>
      <w:szCs w:val="24"/>
      <w:lang w:val="en-GB" w:bidi="hi-IN"/>
    </w:rPr>
  </w:style>
  <w:style w:type="paragraph" w:customStyle="1" w:styleId="Phitekst">
    <w:name w:val="Põhitekst"/>
    <w:basedOn w:val="Vaikimisi"/>
    <w:rsid w:val="00364EF3"/>
    <w:pPr>
      <w:spacing w:after="120"/>
    </w:pPr>
    <w:rPr>
      <w:lang w:val="et-EE" w:eastAsia="zh-CN"/>
    </w:rPr>
  </w:style>
  <w:style w:type="paragraph" w:styleId="Taandegakehatekst">
    <w:name w:val="Body Text Indent"/>
    <w:basedOn w:val="Normaallaad"/>
    <w:link w:val="TaandegakehatekstMrk"/>
    <w:semiHidden/>
    <w:rsid w:val="00E548BB"/>
    <w:pPr>
      <w:autoSpaceDE w:val="0"/>
      <w:jc w:val="both"/>
    </w:pPr>
    <w:rPr>
      <w:color w:val="00000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E548BB"/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E548BB"/>
    <w:pPr>
      <w:spacing w:before="100" w:after="100"/>
    </w:pPr>
    <w:rPr>
      <w:lang w:val="en-GB"/>
    </w:rPr>
  </w:style>
  <w:style w:type="paragraph" w:styleId="Redaktsioon">
    <w:name w:val="Revision"/>
    <w:hidden/>
    <w:uiPriority w:val="99"/>
    <w:semiHidden/>
    <w:rsid w:val="00BE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paragraph" w:styleId="Normaallaadveeb">
    <w:name w:val="Normal (Web)"/>
    <w:basedOn w:val="Normaallaad"/>
    <w:uiPriority w:val="99"/>
    <w:semiHidden/>
    <w:unhideWhenUsed/>
    <w:rsid w:val="002E5681"/>
    <w:pPr>
      <w:widowControl/>
      <w:suppressAutoHyphens w:val="0"/>
    </w:pPr>
    <w:rPr>
      <w:rFonts w:eastAsiaTheme="minorHAnsi"/>
      <w:lang w:val="et-EE" w:eastAsia="et-EE"/>
    </w:rPr>
  </w:style>
  <w:style w:type="character" w:customStyle="1" w:styleId="apple-converted-space">
    <w:name w:val="apple-converted-space"/>
    <w:basedOn w:val="Liguvaikefont"/>
    <w:rsid w:val="0018679B"/>
  </w:style>
  <w:style w:type="paragraph" w:styleId="Loendilik">
    <w:name w:val="List Paragraph"/>
    <w:basedOn w:val="Normaallaad"/>
    <w:uiPriority w:val="34"/>
    <w:qFormat/>
    <w:rsid w:val="007949E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134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13491"/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paragraph" w:styleId="Jalus">
    <w:name w:val="footer"/>
    <w:basedOn w:val="Normaallaad"/>
    <w:link w:val="JalusMrk"/>
    <w:uiPriority w:val="99"/>
    <w:unhideWhenUsed/>
    <w:rsid w:val="002134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13491"/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paragraph" w:customStyle="1" w:styleId="Standard">
    <w:name w:val="Standard"/>
    <w:rsid w:val="00FF00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5D2D2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E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427D-65CE-48E8-9448-FB56A725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7</Pages>
  <Words>2506</Words>
  <Characters>14539</Characters>
  <Application>Microsoft Office Word</Application>
  <DocSecurity>0</DocSecurity>
  <Lines>121</Lines>
  <Paragraphs>34</Paragraphs>
  <ScaleCrop>false</ScaleCrop>
  <Company>Keskkonnaministeeriumi Infotehnoloogiakeskus</Company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Seletuskirja lisa 1. LKS, KeHJS, VeeS EN kavand.docx</dc:title>
  <dc:subject/>
  <dc:creator>Lilika Käis</dc:creator>
  <cp:lastModifiedBy>Kaili Kuusk - KLIM</cp:lastModifiedBy>
  <cp:revision>179</cp:revision>
  <cp:lastPrinted>2017-03-10T08:52:00Z</cp:lastPrinted>
  <dcterms:created xsi:type="dcterms:W3CDTF">2026-03-03T09:00:00Z</dcterms:created>
  <dcterms:modified xsi:type="dcterms:W3CDTF">2026-06-30T13:47:00Z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2026-06-18T10:27:33Z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5038bb7d-c35c-4fa1-a921-b9c5998bd8f2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